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6855A">
      <w:pPr>
        <w:jc w:val="center"/>
        <w:rPr>
          <w:rFonts w:hint="eastAsia" w:ascii="宋体" w:hAnsi="宋体" w:cs="宋体"/>
          <w:b/>
          <w:kern w:val="0"/>
          <w:sz w:val="36"/>
          <w:szCs w:val="36"/>
        </w:rPr>
      </w:pPr>
    </w:p>
    <w:p w14:paraId="0D5813ED">
      <w:pPr>
        <w:jc w:val="center"/>
        <w:rPr>
          <w:rFonts w:hint="eastAsia" w:ascii="宋体" w:hAnsi="宋体" w:cs="宋体"/>
          <w:b/>
          <w:kern w:val="0"/>
          <w:sz w:val="36"/>
          <w:szCs w:val="36"/>
        </w:rPr>
      </w:pPr>
    </w:p>
    <w:p w14:paraId="7A2E0C30">
      <w:pPr>
        <w:jc w:val="center"/>
        <w:rPr>
          <w:rFonts w:hint="eastAsia" w:ascii="宋体" w:hAnsi="宋体" w:cs="宋体"/>
          <w:b/>
          <w:kern w:val="0"/>
          <w:sz w:val="44"/>
          <w:szCs w:val="44"/>
        </w:rPr>
      </w:pPr>
      <w:r>
        <w:rPr>
          <w:rFonts w:hint="eastAsia" w:ascii="宋体" w:hAnsi="宋体" w:cs="宋体"/>
          <w:b/>
          <w:kern w:val="0"/>
          <w:sz w:val="44"/>
          <w:szCs w:val="44"/>
        </w:rPr>
        <w:t>新时代高职院校网格化管理下</w:t>
      </w:r>
    </w:p>
    <w:p w14:paraId="43D3A47A">
      <w:pPr>
        <w:jc w:val="center"/>
        <w:rPr>
          <w:rFonts w:hint="eastAsia" w:ascii="宋体" w:hAnsi="宋体" w:cs="宋体"/>
          <w:b/>
          <w:kern w:val="0"/>
          <w:sz w:val="44"/>
          <w:szCs w:val="44"/>
        </w:rPr>
      </w:pPr>
      <w:r>
        <w:rPr>
          <w:rFonts w:hint="eastAsia" w:ascii="宋体" w:hAnsi="宋体" w:cs="宋体"/>
          <w:b/>
          <w:kern w:val="0"/>
          <w:sz w:val="44"/>
          <w:szCs w:val="44"/>
        </w:rPr>
        <w:t>课程思政育人模式研究</w:t>
      </w:r>
    </w:p>
    <w:p w14:paraId="596266C5">
      <w:pPr>
        <w:jc w:val="center"/>
        <w:rPr>
          <w:rFonts w:ascii="宋体" w:hAnsi="宋体" w:cs="宋体"/>
          <w:kern w:val="0"/>
          <w:sz w:val="44"/>
          <w:szCs w:val="44"/>
        </w:rPr>
      </w:pPr>
    </w:p>
    <w:p w14:paraId="4578FD1D">
      <w:pPr>
        <w:jc w:val="center"/>
        <w:rPr>
          <w:rFonts w:ascii="宋体" w:hAnsi="宋体" w:cs="宋体"/>
          <w:b/>
          <w:kern w:val="0"/>
          <w:sz w:val="44"/>
          <w:szCs w:val="44"/>
        </w:rPr>
      </w:pPr>
    </w:p>
    <w:p w14:paraId="6FC96935">
      <w:pPr>
        <w:jc w:val="center"/>
        <w:rPr>
          <w:rFonts w:ascii="宋体" w:hAnsi="宋体" w:cs="宋体"/>
          <w:b/>
          <w:kern w:val="0"/>
          <w:sz w:val="44"/>
          <w:szCs w:val="44"/>
        </w:rPr>
      </w:pPr>
      <w:r>
        <w:rPr>
          <w:rFonts w:hint="eastAsia" w:ascii="宋体" w:hAnsi="宋体" w:cs="宋体"/>
          <w:b/>
          <w:kern w:val="0"/>
          <w:sz w:val="44"/>
          <w:szCs w:val="44"/>
        </w:rPr>
        <w:t>项目</w:t>
      </w:r>
      <w:r>
        <w:rPr>
          <w:rFonts w:hint="eastAsia" w:ascii="宋体" w:hAnsi="宋体" w:cs="宋体"/>
          <w:b/>
          <w:kern w:val="0"/>
          <w:sz w:val="44"/>
          <w:szCs w:val="44"/>
          <w:lang w:val="en-US" w:eastAsia="zh-CN"/>
        </w:rPr>
        <w:t>研究</w:t>
      </w:r>
      <w:r>
        <w:rPr>
          <w:rFonts w:hint="eastAsia" w:ascii="宋体" w:hAnsi="宋体" w:cs="宋体"/>
          <w:b/>
          <w:kern w:val="0"/>
          <w:sz w:val="44"/>
          <w:szCs w:val="44"/>
        </w:rPr>
        <w:t>报告</w:t>
      </w:r>
    </w:p>
    <w:p w14:paraId="349F531F">
      <w:pPr>
        <w:jc w:val="center"/>
        <w:rPr>
          <w:rFonts w:ascii="宋体" w:hAnsi="宋体" w:cs="宋体"/>
          <w:kern w:val="0"/>
          <w:sz w:val="44"/>
          <w:szCs w:val="44"/>
        </w:rPr>
      </w:pPr>
    </w:p>
    <w:p w14:paraId="7833C148">
      <w:pPr>
        <w:jc w:val="center"/>
        <w:rPr>
          <w:rFonts w:ascii="宋体" w:hAnsi="宋体" w:cs="宋体"/>
          <w:kern w:val="0"/>
          <w:sz w:val="44"/>
          <w:szCs w:val="44"/>
        </w:rPr>
      </w:pPr>
    </w:p>
    <w:p w14:paraId="3D1894D7">
      <w:pPr>
        <w:jc w:val="center"/>
        <w:rPr>
          <w:rFonts w:ascii="宋体" w:hAnsi="宋体" w:cs="宋体"/>
          <w:kern w:val="0"/>
          <w:sz w:val="44"/>
          <w:szCs w:val="44"/>
        </w:rPr>
      </w:pPr>
    </w:p>
    <w:p w14:paraId="00CACA3B">
      <w:pPr>
        <w:jc w:val="center"/>
        <w:rPr>
          <w:rFonts w:ascii="宋体" w:hAnsi="宋体" w:cs="宋体"/>
          <w:kern w:val="0"/>
          <w:sz w:val="44"/>
          <w:szCs w:val="44"/>
        </w:rPr>
      </w:pPr>
    </w:p>
    <w:p w14:paraId="37122492">
      <w:pPr>
        <w:jc w:val="center"/>
        <w:rPr>
          <w:rFonts w:ascii="宋体" w:hAnsi="宋体" w:cs="宋体"/>
          <w:kern w:val="0"/>
          <w:sz w:val="44"/>
          <w:szCs w:val="44"/>
        </w:rPr>
      </w:pPr>
    </w:p>
    <w:p w14:paraId="21DC6223">
      <w:pPr>
        <w:jc w:val="center"/>
        <w:rPr>
          <w:rFonts w:ascii="宋体" w:hAnsi="宋体" w:cs="宋体"/>
          <w:kern w:val="0"/>
          <w:sz w:val="44"/>
          <w:szCs w:val="44"/>
        </w:rPr>
      </w:pPr>
    </w:p>
    <w:p w14:paraId="1A9FE763">
      <w:pPr>
        <w:jc w:val="center"/>
        <w:rPr>
          <w:rFonts w:ascii="宋体" w:hAnsi="宋体" w:cs="宋体"/>
          <w:kern w:val="0"/>
          <w:sz w:val="44"/>
          <w:szCs w:val="44"/>
        </w:rPr>
      </w:pPr>
    </w:p>
    <w:p w14:paraId="6EF4C49D">
      <w:pPr>
        <w:jc w:val="center"/>
        <w:rPr>
          <w:rFonts w:ascii="宋体" w:hAnsi="宋体" w:cs="宋体"/>
          <w:kern w:val="0"/>
          <w:sz w:val="44"/>
          <w:szCs w:val="44"/>
        </w:rPr>
      </w:pPr>
    </w:p>
    <w:p w14:paraId="28960E92">
      <w:pPr>
        <w:jc w:val="center"/>
        <w:rPr>
          <w:rFonts w:hint="default" w:ascii="宋体" w:hAnsi="宋体" w:cs="宋体" w:eastAsiaTheme="minorEastAsia"/>
          <w:kern w:val="0"/>
          <w:sz w:val="32"/>
          <w:szCs w:val="32"/>
          <w:lang w:val="en-US" w:eastAsia="zh-CN"/>
        </w:rPr>
      </w:pPr>
      <w:r>
        <w:rPr>
          <w:rFonts w:hint="eastAsia" w:ascii="宋体" w:hAnsi="宋体" w:cs="宋体"/>
          <w:kern w:val="0"/>
          <w:sz w:val="32"/>
          <w:szCs w:val="32"/>
        </w:rPr>
        <w:t>项目负责人：</w:t>
      </w:r>
      <w:r>
        <w:rPr>
          <w:rFonts w:hint="eastAsia" w:ascii="宋体" w:hAnsi="宋体" w:cs="宋体"/>
          <w:kern w:val="0"/>
          <w:sz w:val="32"/>
          <w:szCs w:val="32"/>
          <w:lang w:val="en-US" w:eastAsia="zh-CN"/>
        </w:rPr>
        <w:t>解根怀</w:t>
      </w:r>
    </w:p>
    <w:p w14:paraId="6FD45002">
      <w:pPr>
        <w:jc w:val="center"/>
        <w:rPr>
          <w:rFonts w:hint="eastAsia" w:ascii="宋体" w:hAnsi="宋体" w:cs="宋体"/>
          <w:kern w:val="0"/>
          <w:sz w:val="32"/>
          <w:szCs w:val="32"/>
        </w:rPr>
      </w:pPr>
      <w:r>
        <w:rPr>
          <w:rFonts w:hint="eastAsia" w:ascii="宋体" w:hAnsi="宋体" w:cs="宋体"/>
          <w:kern w:val="0"/>
          <w:sz w:val="32"/>
          <w:szCs w:val="32"/>
          <w:lang w:val="en-US" w:eastAsia="zh-CN"/>
        </w:rPr>
        <w:t>二O二四</w:t>
      </w:r>
      <w:r>
        <w:rPr>
          <w:rFonts w:hint="eastAsia" w:ascii="宋体" w:hAnsi="宋体" w:cs="宋体"/>
          <w:kern w:val="0"/>
          <w:sz w:val="32"/>
          <w:szCs w:val="32"/>
        </w:rPr>
        <w:t>年</w:t>
      </w:r>
      <w:r>
        <w:rPr>
          <w:rFonts w:hint="eastAsia" w:ascii="宋体" w:hAnsi="宋体" w:cs="宋体"/>
          <w:kern w:val="0"/>
          <w:sz w:val="32"/>
          <w:szCs w:val="32"/>
          <w:lang w:val="en-US" w:eastAsia="zh-CN"/>
        </w:rPr>
        <w:t>十二</w:t>
      </w:r>
      <w:r>
        <w:rPr>
          <w:rFonts w:hint="eastAsia" w:ascii="宋体" w:hAnsi="宋体" w:cs="宋体"/>
          <w:kern w:val="0"/>
          <w:sz w:val="32"/>
          <w:szCs w:val="32"/>
        </w:rPr>
        <w:t>月</w:t>
      </w:r>
    </w:p>
    <w:p w14:paraId="444D64D9">
      <w:pPr>
        <w:jc w:val="both"/>
        <w:rPr>
          <w:rFonts w:hint="eastAsia" w:ascii="宋体" w:hAnsi="宋体" w:cs="宋体"/>
          <w:kern w:val="0"/>
          <w:sz w:val="32"/>
          <w:szCs w:val="32"/>
        </w:rPr>
      </w:pPr>
    </w:p>
    <w:p w14:paraId="68548DDD">
      <w:pPr>
        <w:jc w:val="both"/>
        <w:rPr>
          <w:rFonts w:hint="eastAsia" w:ascii="宋体" w:hAnsi="宋体" w:cs="宋体"/>
          <w:kern w:val="0"/>
          <w:sz w:val="32"/>
          <w:szCs w:val="32"/>
        </w:rPr>
      </w:pPr>
    </w:p>
    <w:p w14:paraId="72677158">
      <w:pPr>
        <w:jc w:val="both"/>
        <w:rPr>
          <w:rFonts w:hint="eastAsia" w:ascii="宋体" w:hAnsi="宋体" w:cs="宋体"/>
          <w:kern w:val="0"/>
          <w:sz w:val="32"/>
          <w:szCs w:val="32"/>
        </w:rPr>
      </w:pPr>
    </w:p>
    <w:p w14:paraId="50A6162B">
      <w:pPr>
        <w:jc w:val="center"/>
        <w:rPr>
          <w:rFonts w:hint="default" w:ascii="宋体" w:hAnsi="宋体" w:cs="宋体" w:eastAsiaTheme="minorEastAsia"/>
          <w:kern w:val="0"/>
          <w:sz w:val="32"/>
          <w:szCs w:val="32"/>
          <w:lang w:val="en-US" w:eastAsia="zh-CN"/>
        </w:rPr>
      </w:pPr>
      <w:r>
        <w:rPr>
          <w:rFonts w:hint="eastAsia" w:ascii="宋体" w:hAnsi="宋体" w:cs="宋体"/>
          <w:kern w:val="0"/>
          <w:sz w:val="32"/>
          <w:szCs w:val="32"/>
          <w:lang w:val="en-US" w:eastAsia="zh-CN"/>
        </w:rPr>
        <w:t>广州民航职业技术学院</w:t>
      </w:r>
    </w:p>
    <w:p w14:paraId="64C08C45">
      <w:pPr>
        <w:widowControl/>
        <w:jc w:val="center"/>
        <w:rPr>
          <w:rFonts w:ascii="宋体" w:hAnsi="宋体" w:cs="宋体"/>
          <w:kern w:val="0"/>
          <w:sz w:val="44"/>
          <w:szCs w:val="44"/>
        </w:rPr>
      </w:pPr>
      <w:r>
        <w:rPr>
          <w:rFonts w:ascii="宋体" w:hAnsi="宋体" w:cs="宋体"/>
          <w:kern w:val="0"/>
          <w:sz w:val="44"/>
          <w:szCs w:val="44"/>
        </w:rPr>
        <w:br w:type="page"/>
      </w:r>
    </w:p>
    <w:p w14:paraId="30D57D23">
      <w:pPr>
        <w:numPr>
          <w:ilvl w:val="0"/>
          <w:numId w:val="0"/>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一、课题研究的基本情况</w:t>
      </w:r>
    </w:p>
    <w:p w14:paraId="3C5441D5">
      <w:pPr>
        <w:numPr>
          <w:ilvl w:val="0"/>
          <w:numId w:val="0"/>
        </w:numPr>
        <w:ind w:firstLine="560" w:firstLineChars="20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（一）</w:t>
      </w:r>
      <w:r>
        <w:rPr>
          <w:rFonts w:hint="default" w:ascii="宋体" w:hAnsi="宋体" w:eastAsia="宋体" w:cs="宋体"/>
          <w:b w:val="0"/>
          <w:bCs w:val="0"/>
          <w:sz w:val="28"/>
          <w:szCs w:val="28"/>
          <w:lang w:val="en-US" w:eastAsia="zh-CN"/>
        </w:rPr>
        <w:t>课题研究的目标</w:t>
      </w:r>
    </w:p>
    <w:p w14:paraId="0A69E889">
      <w:pPr>
        <w:numPr>
          <w:ilvl w:val="0"/>
          <w:numId w:val="0"/>
        </w:numPr>
        <w:ind w:firstLine="560" w:firstLineChars="200"/>
        <w:rPr>
          <w:rFonts w:hint="default" w:ascii="宋体" w:hAnsi="宋体" w:eastAsia="宋体" w:cs="宋体"/>
          <w:b w:val="0"/>
          <w:bCs w:val="0"/>
          <w:sz w:val="28"/>
          <w:szCs w:val="28"/>
          <w:lang w:val="en-US" w:eastAsia="zh-CN"/>
        </w:rPr>
      </w:pPr>
      <w:r>
        <w:rPr>
          <w:rFonts w:hint="default" w:ascii="宋体" w:hAnsi="宋体" w:eastAsia="宋体" w:cs="宋体"/>
          <w:sz w:val="28"/>
          <w:szCs w:val="28"/>
          <w:lang w:val="en-US" w:eastAsia="zh-CN"/>
        </w:rPr>
        <w:t>本课题旨在探索</w:t>
      </w:r>
      <w:r>
        <w:rPr>
          <w:rFonts w:hint="eastAsia" w:ascii="宋体" w:hAnsi="宋体" w:eastAsia="宋体" w:cs="宋体"/>
          <w:sz w:val="28"/>
          <w:szCs w:val="28"/>
          <w:lang w:val="en-US" w:eastAsia="zh-CN"/>
        </w:rPr>
        <w:t>在</w:t>
      </w:r>
      <w:r>
        <w:rPr>
          <w:rFonts w:hint="default" w:ascii="宋体" w:hAnsi="宋体" w:eastAsia="宋体" w:cs="宋体"/>
          <w:sz w:val="28"/>
          <w:szCs w:val="28"/>
          <w:lang w:val="en-US" w:eastAsia="zh-CN"/>
        </w:rPr>
        <w:t>高职院校</w:t>
      </w:r>
      <w:r>
        <w:rPr>
          <w:rFonts w:hint="eastAsia" w:ascii="宋体" w:hAnsi="宋体" w:eastAsia="宋体" w:cs="宋体"/>
          <w:sz w:val="28"/>
          <w:szCs w:val="28"/>
          <w:lang w:val="en-US" w:eastAsia="zh-CN"/>
        </w:rPr>
        <w:t>中</w:t>
      </w:r>
      <w:r>
        <w:rPr>
          <w:rFonts w:hint="default" w:ascii="宋体" w:hAnsi="宋体" w:eastAsia="宋体" w:cs="宋体"/>
          <w:sz w:val="28"/>
          <w:szCs w:val="28"/>
          <w:lang w:val="en-US" w:eastAsia="zh-CN"/>
        </w:rPr>
        <w:t>课程思政</w:t>
      </w:r>
      <w:r>
        <w:rPr>
          <w:rFonts w:hint="eastAsia" w:ascii="宋体" w:hAnsi="宋体" w:eastAsia="宋体" w:cs="宋体"/>
          <w:sz w:val="28"/>
          <w:szCs w:val="28"/>
          <w:lang w:val="en-US" w:eastAsia="zh-CN"/>
        </w:rPr>
        <w:t>建设通过</w:t>
      </w:r>
      <w:r>
        <w:rPr>
          <w:rFonts w:hint="default" w:ascii="宋体" w:hAnsi="宋体" w:eastAsia="宋体" w:cs="宋体"/>
          <w:sz w:val="28"/>
          <w:szCs w:val="28"/>
          <w:lang w:val="en-US" w:eastAsia="zh-CN"/>
        </w:rPr>
        <w:t>网格化管理的有效路径与模式。通过研究，</w:t>
      </w:r>
      <w:r>
        <w:rPr>
          <w:rFonts w:hint="eastAsia" w:ascii="宋体" w:hAnsi="宋体" w:eastAsia="宋体" w:cs="宋体"/>
          <w:sz w:val="28"/>
          <w:szCs w:val="28"/>
          <w:lang w:val="en-US" w:eastAsia="zh-CN"/>
        </w:rPr>
        <w:t>拟</w:t>
      </w:r>
      <w:r>
        <w:rPr>
          <w:rFonts w:hint="default" w:ascii="宋体" w:hAnsi="宋体" w:eastAsia="宋体" w:cs="宋体"/>
          <w:sz w:val="28"/>
          <w:szCs w:val="28"/>
          <w:lang w:val="en-US" w:eastAsia="zh-CN"/>
        </w:rPr>
        <w:t>构建</w:t>
      </w:r>
      <w:r>
        <w:rPr>
          <w:rFonts w:hint="eastAsia" w:ascii="宋体" w:hAnsi="宋体" w:eastAsia="宋体" w:cs="宋体"/>
          <w:sz w:val="28"/>
          <w:szCs w:val="28"/>
          <w:lang w:val="en-US" w:eastAsia="zh-CN"/>
        </w:rPr>
        <w:t>一套较</w:t>
      </w:r>
      <w:r>
        <w:rPr>
          <w:rFonts w:hint="default" w:ascii="宋体" w:hAnsi="宋体" w:eastAsia="宋体" w:cs="宋体"/>
          <w:sz w:val="28"/>
          <w:szCs w:val="28"/>
          <w:lang w:val="en-US" w:eastAsia="zh-CN"/>
        </w:rPr>
        <w:t>科学合理的网格化组织架构，明确各网格层级在课程思政中的职能与任务分工，提升思政教育的系统性与协同性。力求解决当前课程思政教学中存在的思政元素挖掘不深、教学形式单一、全员育人合力不足等问题。以网格化管理为依托，整合校内外资源，打造特色思政课程与教学活动，形成可复制推广的课程思政网格化管理经验，助力高职院校培养兼具专业技能与良好思政素养的高素质人才。</w:t>
      </w:r>
    </w:p>
    <w:p w14:paraId="10E39C76">
      <w:pPr>
        <w:numPr>
          <w:ilvl w:val="0"/>
          <w:numId w:val="0"/>
        </w:num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（二）课题提出背景</w:t>
      </w:r>
    </w:p>
    <w:p w14:paraId="5487CEFA">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1、时代背景</w:t>
      </w:r>
    </w:p>
    <w:p w14:paraId="7DA7E896">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习近平总书记强调：“我们要建成的教育强国，是中国特色社会主义教育强国”。要坚持社会主义办学方向，紧紧围绕立德树人这个根本任务，着眼于培养德智体美劳全面发展的社会主义建设者和接班人，回答好“培养什么人、怎样培养人、为谁培养人”这个教育的根本问题。</w:t>
      </w:r>
    </w:p>
    <w:p w14:paraId="4CD6BF4D">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党的二十大突出了创新在我国现代化建设全局中的核心地位，强调教育、科技、人才是全面建设社会主义现代化国家的基础性、战略性支撑，明确到2035年建成教育强国、科技强国、人才强国。从教育大国到教育强国是一个系统性跃升和质变，需要加快建设高质量教育体系，统筹推进育人方式、办学模式、管理体制、保障机制改革。紧扣培养担当民族复兴大任的时代新人，完善立德树人机制，推进大中小学思政课一体化改革创新，健全德智体美劳全面培养体系。</w:t>
      </w:r>
    </w:p>
    <w:p w14:paraId="33FD6917">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高职院校作为培养高素质技术技能人才的摇篮，肩负着特殊使命。随着经济社会的快速发展和产业结构的深度调整，社会对高职院校人才的要求已经从单纯的专业技能拓展到包括思想道德素质、职业素养等在内的综合素质，这就迫切需要高职院校创新教育模式，提升育人质量。</w:t>
      </w:r>
    </w:p>
    <w:p w14:paraId="6C870141">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2、现实要求</w:t>
      </w:r>
    </w:p>
    <w:p w14:paraId="05B4882C">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新时代中国特色社会主义</w:t>
      </w:r>
      <w:r>
        <w:rPr>
          <w:rFonts w:hint="eastAsia" w:ascii="宋体" w:hAnsi="宋体" w:eastAsia="宋体" w:cs="宋体"/>
          <w:sz w:val="28"/>
          <w:szCs w:val="28"/>
          <w:lang w:val="en-US" w:eastAsia="zh-CN"/>
        </w:rPr>
        <w:t>职业</w:t>
      </w:r>
      <w:r>
        <w:rPr>
          <w:rFonts w:hint="default" w:ascii="宋体" w:hAnsi="宋体" w:eastAsia="宋体" w:cs="宋体"/>
          <w:sz w:val="28"/>
          <w:szCs w:val="28"/>
          <w:lang w:val="en-US" w:eastAsia="zh-CN"/>
        </w:rPr>
        <w:t>教育发展的</w:t>
      </w:r>
      <w:r>
        <w:rPr>
          <w:rFonts w:hint="eastAsia" w:ascii="宋体" w:hAnsi="宋体" w:eastAsia="宋体" w:cs="宋体"/>
          <w:sz w:val="28"/>
          <w:szCs w:val="28"/>
          <w:lang w:val="en-US" w:eastAsia="zh-CN"/>
        </w:rPr>
        <w:t>要求</w:t>
      </w:r>
    </w:p>
    <w:p w14:paraId="3BC08C5B">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在新时代中国特色社会主义建设进程中，</w:t>
      </w:r>
      <w:r>
        <w:rPr>
          <w:rFonts w:hint="eastAsia" w:ascii="宋体" w:hAnsi="宋体" w:eastAsia="宋体" w:cs="宋体"/>
          <w:sz w:val="28"/>
          <w:szCs w:val="28"/>
          <w:lang w:val="en-US" w:eastAsia="zh-CN"/>
        </w:rPr>
        <w:t>职业</w:t>
      </w:r>
      <w:r>
        <w:rPr>
          <w:rFonts w:hint="default" w:ascii="宋体" w:hAnsi="宋体" w:eastAsia="宋体" w:cs="宋体"/>
          <w:sz w:val="28"/>
          <w:szCs w:val="28"/>
          <w:lang w:val="en-US" w:eastAsia="zh-CN"/>
        </w:rPr>
        <w:t>教育的重要性被提升到了前所未有的高度。高职院校作为培养高素质技术技能人才的摇篮，肩负着特殊使命。随着经济社会的快速发展和产业结构的深度调整，社会对高职院校人才的要求已经从单纯的专业技能拓展到包括思想道德素质、职业素养等在内的综合素质，这就迫切需要高职院校创新教育模式，提升育人质量。</w:t>
      </w:r>
    </w:p>
    <w:p w14:paraId="071DE51C">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（2）党的</w:t>
      </w:r>
      <w:r>
        <w:rPr>
          <w:rFonts w:hint="default" w:ascii="宋体" w:hAnsi="宋体" w:eastAsia="宋体" w:cs="宋体"/>
          <w:sz w:val="28"/>
          <w:szCs w:val="28"/>
          <w:lang w:val="en-US" w:eastAsia="zh-CN"/>
        </w:rPr>
        <w:t>二十大对教育</w:t>
      </w:r>
      <w:r>
        <w:rPr>
          <w:rFonts w:hint="eastAsia" w:ascii="宋体" w:hAnsi="宋体" w:eastAsia="宋体" w:cs="宋体"/>
          <w:sz w:val="28"/>
          <w:szCs w:val="28"/>
          <w:lang w:val="en-US" w:eastAsia="zh-CN"/>
        </w:rPr>
        <w:t>事业</w:t>
      </w:r>
      <w:r>
        <w:rPr>
          <w:rFonts w:hint="default" w:ascii="宋体" w:hAnsi="宋体" w:eastAsia="宋体" w:cs="宋体"/>
          <w:sz w:val="28"/>
          <w:szCs w:val="28"/>
          <w:lang w:val="en-US" w:eastAsia="zh-CN"/>
        </w:rPr>
        <w:t>提出的新要求</w:t>
      </w:r>
    </w:p>
    <w:p w14:paraId="10EF26BA">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党的二十大报告为教育事业绘制了宏伟蓝图，提出一系列具有深远意义的指导方针。二十大强调要坚持教育优先发展、科技自立自强、人才引领驱动，全面提高人才自主培养质量，着力造就拔尖创新人才，聚天下英才而用之。对于教育领域而言，这意味着要全面贯彻党的教育方针，落实立德树人根本任务，培养德智体美劳全面发展的社会主义建设者和接班人。在高职院校教育中，课程思政</w:t>
      </w:r>
      <w:r>
        <w:rPr>
          <w:rFonts w:hint="eastAsia" w:ascii="宋体" w:hAnsi="宋体" w:eastAsia="宋体" w:cs="宋体"/>
          <w:sz w:val="28"/>
          <w:szCs w:val="28"/>
          <w:lang w:val="en-US" w:eastAsia="zh-CN"/>
        </w:rPr>
        <w:t>同样</w:t>
      </w:r>
      <w:r>
        <w:rPr>
          <w:rFonts w:hint="default" w:ascii="宋体" w:hAnsi="宋体" w:eastAsia="宋体" w:cs="宋体"/>
          <w:sz w:val="28"/>
          <w:szCs w:val="28"/>
          <w:lang w:val="en-US" w:eastAsia="zh-CN"/>
        </w:rPr>
        <w:t>成为落实这一任务的核心要点，要求将思政教育融入课程教学全过程，以实现价值塑造与知识传授、能力培养的有机统一。</w:t>
      </w:r>
    </w:p>
    <w:p w14:paraId="6EEE071C">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eastAsia="zh-CN"/>
        </w:rPr>
        <w:t>习近平总书记</w:t>
      </w:r>
      <w:r>
        <w:rPr>
          <w:rFonts w:hint="eastAsia" w:ascii="宋体" w:hAnsi="宋体" w:eastAsia="宋体" w:cs="宋体"/>
          <w:sz w:val="28"/>
          <w:szCs w:val="28"/>
          <w:lang w:val="en-US" w:eastAsia="zh-CN"/>
        </w:rPr>
        <w:t>关于</w:t>
      </w:r>
      <w:r>
        <w:rPr>
          <w:rFonts w:hint="default" w:ascii="宋体" w:hAnsi="宋体" w:eastAsia="宋体" w:cs="宋体"/>
          <w:sz w:val="28"/>
          <w:szCs w:val="28"/>
          <w:lang w:val="en-US" w:eastAsia="zh-CN"/>
        </w:rPr>
        <w:t>教育</w:t>
      </w:r>
      <w:r>
        <w:rPr>
          <w:rFonts w:hint="eastAsia" w:ascii="宋体" w:hAnsi="宋体" w:eastAsia="宋体" w:cs="宋体"/>
          <w:sz w:val="28"/>
          <w:szCs w:val="28"/>
          <w:lang w:val="en-US" w:eastAsia="zh-CN"/>
        </w:rPr>
        <w:t>的</w:t>
      </w:r>
      <w:r>
        <w:rPr>
          <w:rFonts w:hint="default" w:ascii="宋体" w:hAnsi="宋体" w:eastAsia="宋体" w:cs="宋体"/>
          <w:sz w:val="28"/>
          <w:szCs w:val="28"/>
          <w:lang w:val="en-US" w:eastAsia="zh-CN"/>
        </w:rPr>
        <w:t>论述</w:t>
      </w:r>
      <w:r>
        <w:rPr>
          <w:rFonts w:hint="eastAsia" w:ascii="宋体" w:hAnsi="宋体" w:eastAsia="宋体" w:cs="宋体"/>
          <w:sz w:val="28"/>
          <w:szCs w:val="28"/>
          <w:lang w:val="en-US" w:eastAsia="zh-CN"/>
        </w:rPr>
        <w:t>的要求</w:t>
      </w:r>
    </w:p>
    <w:p w14:paraId="2A6007E2">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总书记指出教育是为党育人、为国育才，这深刻揭示了教育的政治属性和战略意义。在高职院校中，这就要求教育工作者要站在为党和国家事业发展的高度来审视教育工作，将思政教育贯穿于教育教学各个环节。这为高职院校课程思政育人模式的研究和实践提供了理论指导和方向引领，推动高职院校积极探索如何更有效地开展思政教育，培养具有坚定理想信念和高尚道德情操的高技能人才。</w:t>
      </w:r>
    </w:p>
    <w:p w14:paraId="10949775">
      <w:pPr>
        <w:numPr>
          <w:ilvl w:val="0"/>
          <w:numId w:val="0"/>
        </w:numPr>
        <w:rPr>
          <w:rFonts w:hint="eastAsia" w:ascii="宋体" w:hAnsi="宋体" w:eastAsia="宋体" w:cs="宋体"/>
          <w:sz w:val="28"/>
          <w:szCs w:val="28"/>
          <w:lang w:val="en-US" w:eastAsia="zh-CN"/>
        </w:rPr>
      </w:pPr>
    </w:p>
    <w:p w14:paraId="3C52CC9C">
      <w:pPr>
        <w:numPr>
          <w:ilvl w:val="0"/>
          <w:numId w:val="0"/>
        </w:numP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二、</w:t>
      </w:r>
      <w:r>
        <w:rPr>
          <w:rFonts w:hint="default" w:ascii="宋体" w:hAnsi="宋体" w:eastAsia="宋体" w:cs="宋体"/>
          <w:b/>
          <w:bCs/>
          <w:sz w:val="28"/>
          <w:szCs w:val="28"/>
          <w:lang w:val="en-US" w:eastAsia="zh-CN"/>
        </w:rPr>
        <w:t>高职院校课程思政育人的现状与挑战</w:t>
      </w:r>
    </w:p>
    <w:p w14:paraId="1A4A151B">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当前，多数高职院校已意识到课程思政的重要性，积极推动思政元素融入各类课程。许多专业课程教师开始主动探索在教学内容中渗透爱国主义、职业道德、工匠精神等思政内涵，例如在工科课程里强调严谨认真的科学态度与大国工匠的敬业奉献精神。不少院校也开展了课程思政教学改革的培训与研讨活动，提升教师思政育人能力，部分教师能够巧妙结合时事热点或行业案例开展思政教育，增强课程吸引力。</w:t>
      </w:r>
    </w:p>
    <w:p w14:paraId="33E27FBA">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通过努力，许多</w:t>
      </w:r>
      <w:r>
        <w:rPr>
          <w:rFonts w:hint="default" w:ascii="宋体" w:hAnsi="宋体" w:eastAsia="宋体" w:cs="宋体"/>
          <w:sz w:val="28"/>
          <w:szCs w:val="28"/>
          <w:lang w:val="en-US" w:eastAsia="zh-CN"/>
        </w:rPr>
        <w:t>高职院校</w:t>
      </w:r>
      <w:r>
        <w:rPr>
          <w:rFonts w:hint="eastAsia" w:ascii="宋体" w:hAnsi="宋体" w:eastAsia="宋体" w:cs="宋体"/>
          <w:sz w:val="28"/>
          <w:szCs w:val="28"/>
          <w:lang w:val="en-US" w:eastAsia="zh-CN"/>
        </w:rPr>
        <w:t>在</w:t>
      </w:r>
      <w:r>
        <w:rPr>
          <w:rFonts w:hint="default" w:ascii="宋体" w:hAnsi="宋体" w:eastAsia="宋体" w:cs="宋体"/>
          <w:sz w:val="28"/>
          <w:szCs w:val="28"/>
          <w:lang w:val="en-US" w:eastAsia="zh-CN"/>
        </w:rPr>
        <w:t>课程思政育人</w:t>
      </w:r>
      <w:r>
        <w:rPr>
          <w:rFonts w:hint="eastAsia" w:ascii="宋体" w:hAnsi="宋体" w:eastAsia="宋体" w:cs="宋体"/>
          <w:sz w:val="28"/>
          <w:szCs w:val="28"/>
          <w:lang w:val="en-US" w:eastAsia="zh-CN"/>
        </w:rPr>
        <w:t>方面虽然</w:t>
      </w:r>
      <w:r>
        <w:rPr>
          <w:rFonts w:hint="default" w:ascii="宋体" w:hAnsi="宋体" w:eastAsia="宋体" w:cs="宋体"/>
          <w:sz w:val="28"/>
          <w:szCs w:val="28"/>
          <w:lang w:val="en-US" w:eastAsia="zh-CN"/>
        </w:rPr>
        <w:t>取得了一定成效，但仍面临诸多挑战。一方面，思政教育与专业课程之间缺乏深度融合，课程思政往往停留在表面，存在形式主义问题。另一方面，课程思政育人的责任落实不够到位，教师、管理人员等不同主体之间缺乏有效的协同机制，导致思政教育的连贯性和整体性不足。</w:t>
      </w:r>
    </w:p>
    <w:p w14:paraId="39530420">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还有很多高职院校的</w:t>
      </w:r>
      <w:r>
        <w:rPr>
          <w:rFonts w:hint="default" w:ascii="宋体" w:hAnsi="宋体" w:eastAsia="宋体" w:cs="宋体"/>
          <w:sz w:val="28"/>
          <w:szCs w:val="28"/>
          <w:lang w:val="en-US" w:eastAsia="zh-CN"/>
        </w:rPr>
        <w:t>教师队伍思政素养参差不齐，部分专业教师虽有专业知识，但缺乏思政教育的系统训练，难以深入挖掘思政元素并自然融入教学，出现思政与专业 “两张皮” 现象。其次，课程思政的评价体系尚不完善，难以精确衡量思政育人效果，这导致教师在实践中缺乏明确的方向指引与激励机制。再者，不同专业课程思政的切入点与融合方式难以精准把握，例如文科类课程可能较易融入思政内容，而理工科课程如何将抽象的思政理念与专业知识紧密结合则颇具难度。</w:t>
      </w:r>
    </w:p>
    <w:p w14:paraId="161365A5">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此外，在信息化时代，如何借助新媒体等手段创新课程思政教学模式，以适应学生多样化的学习需求</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高职院校学生群体多样化的思想状况和学习需求，</w:t>
      </w:r>
      <w:r>
        <w:rPr>
          <w:rFonts w:hint="eastAsia" w:ascii="宋体" w:hAnsi="宋体" w:eastAsia="宋体" w:cs="宋体"/>
          <w:sz w:val="28"/>
          <w:szCs w:val="28"/>
          <w:lang w:val="en-US" w:eastAsia="zh-CN"/>
        </w:rPr>
        <w:t>如何实施</w:t>
      </w:r>
      <w:r>
        <w:rPr>
          <w:rFonts w:hint="default" w:ascii="宋体" w:hAnsi="宋体" w:eastAsia="宋体" w:cs="宋体"/>
          <w:sz w:val="28"/>
          <w:szCs w:val="28"/>
          <w:lang w:val="en-US" w:eastAsia="zh-CN"/>
        </w:rPr>
        <w:t>精准有效的</w:t>
      </w:r>
      <w:r>
        <w:rPr>
          <w:rFonts w:hint="eastAsia" w:ascii="宋体" w:hAnsi="宋体" w:eastAsia="宋体" w:cs="宋体"/>
          <w:sz w:val="28"/>
          <w:szCs w:val="28"/>
          <w:lang w:val="en-US" w:eastAsia="zh-CN"/>
        </w:rPr>
        <w:t>思政</w:t>
      </w:r>
      <w:r>
        <w:rPr>
          <w:rFonts w:hint="default" w:ascii="宋体" w:hAnsi="宋体" w:eastAsia="宋体" w:cs="宋体"/>
          <w:sz w:val="28"/>
          <w:szCs w:val="28"/>
          <w:lang w:val="en-US" w:eastAsia="zh-CN"/>
        </w:rPr>
        <w:t>教育方式，以满足每个学生的成长需要</w:t>
      </w:r>
      <w:r>
        <w:rPr>
          <w:rFonts w:hint="eastAsia" w:ascii="宋体" w:hAnsi="宋体" w:eastAsia="宋体" w:cs="宋体"/>
          <w:sz w:val="28"/>
          <w:szCs w:val="28"/>
          <w:lang w:val="en-US" w:eastAsia="zh-CN"/>
        </w:rPr>
        <w:t>，这些都</w:t>
      </w:r>
      <w:r>
        <w:rPr>
          <w:rFonts w:hint="default" w:ascii="宋体" w:hAnsi="宋体" w:eastAsia="宋体" w:cs="宋体"/>
          <w:sz w:val="28"/>
          <w:szCs w:val="28"/>
          <w:lang w:val="en-US" w:eastAsia="zh-CN"/>
        </w:rPr>
        <w:t>是高职院校亟待解决的问题。</w:t>
      </w:r>
    </w:p>
    <w:p w14:paraId="38F38C8C">
      <w:pPr>
        <w:numPr>
          <w:ilvl w:val="0"/>
          <w:numId w:val="0"/>
        </w:numPr>
        <w:rPr>
          <w:rFonts w:hint="default" w:ascii="宋体" w:hAnsi="宋体" w:eastAsia="宋体" w:cs="宋体"/>
          <w:sz w:val="28"/>
          <w:szCs w:val="28"/>
          <w:lang w:val="en-US" w:eastAsia="zh-CN"/>
        </w:rPr>
      </w:pPr>
    </w:p>
    <w:p w14:paraId="09514B52">
      <w:pPr>
        <w:numPr>
          <w:ilvl w:val="0"/>
          <w:numId w:val="0"/>
        </w:numP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三、课题研究的依据</w:t>
      </w:r>
    </w:p>
    <w:p w14:paraId="31884ADE">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在高职院校教育教学改革不断深化的背景下，课程思政建设成为落实立德树人根本任务的关键环节，而网格化管理模式的引入为课程思政的有效实施提供了创新思路与坚实依据。</w:t>
      </w:r>
    </w:p>
    <w:p w14:paraId="00778829">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从教育政策导向来看，国家高度重视高校思想政治教育工作，强调各类课程与思想政治理论课同向同行，形成协同效应。高职院校承担着为社会培养高素质技术技能人才的重任，课程思政网格化管理有助于将思政教育全面融入各专业课程体系，确保教育政策在基层教学中的精准落地，使每一位学生都能在课程学习中接受到系统的思政教育熏陶，符合新时代对高职人才思想政治素养的要求。</w:t>
      </w:r>
    </w:p>
    <w:p w14:paraId="365513B3">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高职院校学生特点决定了需要创新思政教育模式。他们思维活跃、注重实践，但在理论学习和自我约束方面可能存在不足。网格化管理能够将思政教育细化到每个网格单元，针对不同专业、不同年级、不同班级甚至不同个体的学生特点，制定个性化的思政教育方案，如通过网格内的小组活动、导师辅导等形式，提高思政教育的针对性和实效性，增强学生对思政内容的接受度与参与度。</w:t>
      </w:r>
    </w:p>
    <w:p w14:paraId="4A3CA6C8">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从教学管理层面而言，高职院校课程门类众多、教学环节复杂，传统的思政教育管理难以实现全面覆盖与精细把控。网格化管理借助信息化手段，构建起清晰的层级管理架构，明确各网格节点的职责与任务，实现对课程思政教学资源的优化配置、教学过程的动态监测以及教学效果的及时评估。例如，专业教师、思政教师、辅导员等不同教育主体可在网格中协同合作，共享思政教育信息与经验，及时发现并解决课程思政建设过程中的问题，提升教学管理效率与质量。</w:t>
      </w:r>
    </w:p>
    <w:p w14:paraId="37BCCE4A">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此外，社会对高职人才的多元需求也促使课程思政网格化管理的研究与实践。企业不仅要求高职毕业生具备扎实的专业技能，更看重其良好的职业道德、团队协作精神和社会责任感等思政素养。网格化管理能够整合学校、企业、家庭和社会等多方面资源，打造全方位的思政教育生态环境，使学生在多元网格互动中不断提升综合素质，更好地适应社会发展需求，为高职院校课程思政建设提供有力的理论与实践支撑。</w:t>
      </w:r>
    </w:p>
    <w:p w14:paraId="21C239FF">
      <w:pPr>
        <w:numPr>
          <w:ilvl w:val="0"/>
          <w:numId w:val="0"/>
        </w:numP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四、课题</w:t>
      </w:r>
      <w:r>
        <w:rPr>
          <w:rFonts w:hint="default" w:ascii="宋体" w:hAnsi="宋体" w:eastAsia="宋体" w:cs="宋体"/>
          <w:b/>
          <w:bCs/>
          <w:sz w:val="28"/>
          <w:szCs w:val="28"/>
          <w:lang w:val="en-US" w:eastAsia="zh-CN"/>
        </w:rPr>
        <w:t>研究的主要内容</w:t>
      </w:r>
    </w:p>
    <w:p w14:paraId="7688887A">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高职院校中课程思政建设通过</w:t>
      </w:r>
      <w:r>
        <w:rPr>
          <w:rFonts w:hint="default" w:ascii="宋体" w:hAnsi="宋体" w:eastAsia="宋体" w:cs="宋体"/>
          <w:sz w:val="28"/>
          <w:szCs w:val="28"/>
          <w:lang w:val="en-US" w:eastAsia="zh-CN"/>
        </w:rPr>
        <w:t>网格化管理</w:t>
      </w:r>
      <w:r>
        <w:rPr>
          <w:rFonts w:hint="eastAsia" w:ascii="宋体" w:hAnsi="宋体" w:eastAsia="宋体" w:cs="宋体"/>
          <w:sz w:val="28"/>
          <w:szCs w:val="28"/>
          <w:lang w:val="en-US" w:eastAsia="zh-CN"/>
        </w:rPr>
        <w:t>的研究，</w:t>
      </w:r>
      <w:r>
        <w:rPr>
          <w:rFonts w:hint="default" w:ascii="宋体" w:hAnsi="宋体" w:eastAsia="宋体" w:cs="宋体"/>
          <w:sz w:val="28"/>
          <w:szCs w:val="28"/>
          <w:lang w:val="en-US" w:eastAsia="zh-CN"/>
        </w:rPr>
        <w:t>为解决高职院校课程思政建设中的问题提供了新思路。通过将学校的教育教学工作按照一定规则划分为网格单元，能够清晰地界定不同主体在课程思政建设中的责任。这种管理模式有利于整合资源、明确责任、精准发力，提高课程思政育人的针对性和实效性，促进高职院校课程思政建设朝着高质量方向发展，更好地满足新时代对高职人才培养的要求。</w:t>
      </w:r>
    </w:p>
    <w:p w14:paraId="7ED34283">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default" w:ascii="宋体" w:hAnsi="宋体" w:eastAsia="宋体" w:cs="宋体"/>
          <w:sz w:val="28"/>
          <w:szCs w:val="28"/>
          <w:lang w:val="en-US" w:eastAsia="zh-CN"/>
        </w:rPr>
        <w:t>构建多层级网格架构</w:t>
      </w:r>
    </w:p>
    <w:p w14:paraId="52367E1A">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学校宏观网格层</w:t>
      </w:r>
    </w:p>
    <w:p w14:paraId="49FEEE39">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学校作为课程思政网格化管理的顶层架构，承担着战略规划与资源整合的关键作用。</w:t>
      </w:r>
      <w:r>
        <w:rPr>
          <w:rFonts w:hint="default" w:ascii="宋体" w:hAnsi="宋体" w:eastAsia="宋体" w:cs="宋体"/>
          <w:sz w:val="28"/>
          <w:szCs w:val="28"/>
          <w:highlight w:val="none"/>
          <w:lang w:val="en-US" w:eastAsia="zh-CN"/>
        </w:rPr>
        <w:t>学校成立了以</w:t>
      </w:r>
      <w:r>
        <w:rPr>
          <w:rFonts w:hint="eastAsia" w:ascii="宋体" w:hAnsi="宋体" w:eastAsia="宋体" w:cs="宋体"/>
          <w:sz w:val="28"/>
          <w:szCs w:val="28"/>
          <w:highlight w:val="none"/>
          <w:lang w:val="en-US" w:eastAsia="zh-CN"/>
        </w:rPr>
        <w:t>学校党委书记和校长任组长，分管教学功能校领导及有关负责人为成员的课程思政工作领导小组，领导小组</w:t>
      </w:r>
      <w:r>
        <w:rPr>
          <w:rFonts w:hint="default" w:ascii="宋体" w:hAnsi="宋体" w:eastAsia="宋体" w:cs="宋体"/>
          <w:sz w:val="28"/>
          <w:szCs w:val="28"/>
          <w:highlight w:val="none"/>
          <w:lang w:val="en-US" w:eastAsia="zh-CN"/>
        </w:rPr>
        <w:t>依据国家教育方针、社会发展需求以及学校自身定位，</w:t>
      </w:r>
      <w:r>
        <w:rPr>
          <w:rFonts w:hint="default" w:ascii="宋体" w:hAnsi="宋体" w:eastAsia="宋体" w:cs="宋体"/>
          <w:sz w:val="28"/>
          <w:szCs w:val="28"/>
          <w:lang w:val="en-US" w:eastAsia="zh-CN"/>
        </w:rPr>
        <w:t>制定具有前瞻性和引领性的课程思政总体战略规划。这一规划不仅明确了学校课程思政的长期目标，如培养具有高度社会责任感、家国情怀</w:t>
      </w:r>
      <w:r>
        <w:rPr>
          <w:rFonts w:hint="eastAsia" w:ascii="宋体" w:hAnsi="宋体" w:eastAsia="宋体" w:cs="宋体"/>
          <w:sz w:val="28"/>
          <w:szCs w:val="28"/>
          <w:lang w:val="en-US" w:eastAsia="zh-CN"/>
        </w:rPr>
        <w:t>、民航精神</w:t>
      </w:r>
      <w:r>
        <w:rPr>
          <w:rFonts w:hint="default" w:ascii="宋体" w:hAnsi="宋体" w:eastAsia="宋体" w:cs="宋体"/>
          <w:sz w:val="28"/>
          <w:szCs w:val="28"/>
          <w:lang w:val="en-US" w:eastAsia="zh-CN"/>
        </w:rPr>
        <w:t>和全球视野的</w:t>
      </w:r>
      <w:r>
        <w:rPr>
          <w:rFonts w:hint="eastAsia" w:ascii="宋体" w:hAnsi="宋体" w:eastAsia="宋体" w:cs="宋体"/>
          <w:sz w:val="28"/>
          <w:szCs w:val="28"/>
          <w:lang w:val="en-US" w:eastAsia="zh-CN"/>
        </w:rPr>
        <w:t>技能</w:t>
      </w:r>
      <w:r>
        <w:rPr>
          <w:rFonts w:hint="default" w:ascii="宋体" w:hAnsi="宋体" w:eastAsia="宋体" w:cs="宋体"/>
          <w:sz w:val="28"/>
          <w:szCs w:val="28"/>
          <w:lang w:val="en-US" w:eastAsia="zh-CN"/>
        </w:rPr>
        <w:t>型人才，还包括阶段性实施计划，如每学年课程思政工作重点和推进步骤</w:t>
      </w:r>
      <w:r>
        <w:rPr>
          <w:rFonts w:hint="eastAsia" w:ascii="宋体" w:hAnsi="宋体" w:eastAsia="宋体" w:cs="宋体"/>
          <w:sz w:val="28"/>
          <w:szCs w:val="28"/>
          <w:lang w:val="en-US" w:eastAsia="zh-CN"/>
        </w:rPr>
        <w:t>等</w:t>
      </w:r>
      <w:r>
        <w:rPr>
          <w:rFonts w:hint="default" w:ascii="宋体" w:hAnsi="宋体" w:eastAsia="宋体" w:cs="宋体"/>
          <w:sz w:val="28"/>
          <w:szCs w:val="28"/>
          <w:lang w:val="en-US" w:eastAsia="zh-CN"/>
        </w:rPr>
        <w:t>。</w:t>
      </w:r>
    </w:p>
    <w:p w14:paraId="60FE939B">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在资源整合方面，学校</w:t>
      </w:r>
      <w:r>
        <w:rPr>
          <w:rFonts w:hint="eastAsia" w:ascii="宋体" w:hAnsi="宋体" w:eastAsia="宋体" w:cs="宋体"/>
          <w:sz w:val="28"/>
          <w:szCs w:val="28"/>
          <w:highlight w:val="none"/>
          <w:lang w:val="en-US" w:eastAsia="zh-CN"/>
        </w:rPr>
        <w:t>在马克思主义学院</w:t>
      </w:r>
      <w:r>
        <w:rPr>
          <w:rFonts w:hint="default" w:ascii="宋体" w:hAnsi="宋体" w:eastAsia="宋体" w:cs="宋体"/>
          <w:sz w:val="28"/>
          <w:szCs w:val="28"/>
          <w:highlight w:val="none"/>
          <w:lang w:val="en-US" w:eastAsia="zh-CN"/>
        </w:rPr>
        <w:t>设立了课程思政建设与研究中心</w:t>
      </w:r>
      <w:r>
        <w:rPr>
          <w:rFonts w:hint="eastAsia" w:ascii="宋体" w:hAnsi="宋体" w:eastAsia="宋体" w:cs="宋体"/>
          <w:sz w:val="28"/>
          <w:szCs w:val="28"/>
          <w:highlight w:val="none"/>
          <w:lang w:val="en-US" w:eastAsia="zh-CN"/>
        </w:rPr>
        <w:t>，以马克思主义学院的研究中心为依托，</w:t>
      </w:r>
      <w:r>
        <w:rPr>
          <w:rFonts w:hint="default" w:ascii="宋体" w:hAnsi="宋体" w:eastAsia="宋体" w:cs="宋体"/>
          <w:sz w:val="28"/>
          <w:szCs w:val="28"/>
          <w:lang w:val="en-US" w:eastAsia="zh-CN"/>
        </w:rPr>
        <w:t>积极拓展校</w:t>
      </w:r>
      <w:r>
        <w:rPr>
          <w:rFonts w:hint="eastAsia" w:ascii="宋体" w:hAnsi="宋体" w:eastAsia="宋体" w:cs="宋体"/>
          <w:sz w:val="28"/>
          <w:szCs w:val="28"/>
          <w:lang w:val="en-US" w:eastAsia="zh-CN"/>
        </w:rPr>
        <w:t>内</w:t>
      </w:r>
      <w:r>
        <w:rPr>
          <w:rFonts w:hint="default" w:ascii="宋体" w:hAnsi="宋体" w:eastAsia="宋体" w:cs="宋体"/>
          <w:sz w:val="28"/>
          <w:szCs w:val="28"/>
          <w:lang w:val="en-US" w:eastAsia="zh-CN"/>
        </w:rPr>
        <w:t>外</w:t>
      </w:r>
      <w:r>
        <w:rPr>
          <w:rFonts w:hint="eastAsia" w:ascii="宋体" w:hAnsi="宋体" w:eastAsia="宋体" w:cs="宋体"/>
          <w:sz w:val="28"/>
          <w:szCs w:val="28"/>
          <w:lang w:val="en-US" w:eastAsia="zh-CN"/>
        </w:rPr>
        <w:t>思政教学</w:t>
      </w:r>
      <w:r>
        <w:rPr>
          <w:rFonts w:hint="default" w:ascii="宋体" w:hAnsi="宋体" w:eastAsia="宋体" w:cs="宋体"/>
          <w:sz w:val="28"/>
          <w:szCs w:val="28"/>
          <w:lang w:val="en-US" w:eastAsia="zh-CN"/>
        </w:rPr>
        <w:t>资源</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例如</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与地方宣传部联合开展爱国主义教育基地共建项目，为学生提供实地体验式思政教育。与</w:t>
      </w:r>
      <w:r>
        <w:rPr>
          <w:rFonts w:hint="eastAsia" w:ascii="宋体" w:hAnsi="宋体" w:eastAsia="宋体" w:cs="宋体"/>
          <w:sz w:val="28"/>
          <w:szCs w:val="28"/>
          <w:lang w:val="en-US" w:eastAsia="zh-CN"/>
        </w:rPr>
        <w:t>民航</w:t>
      </w:r>
      <w:r>
        <w:rPr>
          <w:rFonts w:hint="default" w:ascii="宋体" w:hAnsi="宋体" w:eastAsia="宋体" w:cs="宋体"/>
          <w:sz w:val="28"/>
          <w:szCs w:val="28"/>
          <w:lang w:val="en-US" w:eastAsia="zh-CN"/>
        </w:rPr>
        <w:t>企业建立深度合作，引入企业文化中的优秀价值观念和职业道德规范，丰富课程思政内容。与兄弟院校开展交流合作，共享课程思政的先进经验和优质资源，组织联合研讨会、师资培训等活动，提升整体课程思政水平。</w:t>
      </w:r>
    </w:p>
    <w:p w14:paraId="77FD7F78">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2、二级教学单位中位</w:t>
      </w:r>
      <w:r>
        <w:rPr>
          <w:rFonts w:hint="default" w:ascii="宋体" w:hAnsi="宋体" w:eastAsia="宋体" w:cs="宋体"/>
          <w:sz w:val="28"/>
          <w:szCs w:val="28"/>
          <w:lang w:val="en-US" w:eastAsia="zh-CN"/>
        </w:rPr>
        <w:t>网格层</w:t>
      </w:r>
    </w:p>
    <w:p w14:paraId="1D081E25">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二级教学单位包括二级</w:t>
      </w:r>
      <w:r>
        <w:rPr>
          <w:rFonts w:hint="default" w:ascii="宋体" w:hAnsi="宋体" w:eastAsia="宋体" w:cs="宋体"/>
          <w:sz w:val="28"/>
          <w:szCs w:val="28"/>
          <w:lang w:val="en-US" w:eastAsia="zh-CN"/>
        </w:rPr>
        <w:t>学院或系部</w:t>
      </w:r>
      <w:r>
        <w:rPr>
          <w:rFonts w:hint="eastAsia" w:ascii="宋体" w:hAnsi="宋体" w:eastAsia="宋体" w:cs="宋体"/>
          <w:sz w:val="28"/>
          <w:szCs w:val="28"/>
          <w:lang w:val="en-US" w:eastAsia="zh-CN"/>
        </w:rPr>
        <w:t>等，</w:t>
      </w:r>
      <w:r>
        <w:rPr>
          <w:rFonts w:hint="default" w:ascii="宋体" w:hAnsi="宋体" w:eastAsia="宋体" w:cs="宋体"/>
          <w:sz w:val="28"/>
          <w:szCs w:val="28"/>
          <w:lang w:val="en-US" w:eastAsia="zh-CN"/>
        </w:rPr>
        <w:t>在学校</w:t>
      </w:r>
      <w:r>
        <w:rPr>
          <w:rFonts w:hint="eastAsia" w:ascii="宋体" w:hAnsi="宋体" w:eastAsia="宋体" w:cs="宋体"/>
          <w:sz w:val="28"/>
          <w:szCs w:val="28"/>
          <w:lang w:val="en-US" w:eastAsia="zh-CN"/>
        </w:rPr>
        <w:t>顶层</w:t>
      </w:r>
      <w:r>
        <w:rPr>
          <w:rFonts w:hint="default" w:ascii="宋体" w:hAnsi="宋体" w:eastAsia="宋体" w:cs="宋体"/>
          <w:sz w:val="28"/>
          <w:szCs w:val="28"/>
          <w:lang w:val="en-US" w:eastAsia="zh-CN"/>
        </w:rPr>
        <w:t>总体规划的指导下，构建</w:t>
      </w:r>
      <w:r>
        <w:rPr>
          <w:rFonts w:hint="eastAsia" w:ascii="宋体" w:hAnsi="宋体" w:eastAsia="宋体" w:cs="宋体"/>
          <w:sz w:val="28"/>
          <w:szCs w:val="28"/>
          <w:lang w:val="en-US" w:eastAsia="zh-CN"/>
        </w:rPr>
        <w:t>中位</w:t>
      </w:r>
      <w:r>
        <w:rPr>
          <w:rFonts w:hint="default" w:ascii="宋体" w:hAnsi="宋体" w:eastAsia="宋体" w:cs="宋体"/>
          <w:sz w:val="28"/>
          <w:szCs w:val="28"/>
          <w:lang w:val="en-US" w:eastAsia="zh-CN"/>
        </w:rPr>
        <w:t>层面的课程思政网格体系。各学院成立课程思政工作小组，组长由学院党委书记或院长担任，成员包括</w:t>
      </w:r>
      <w:r>
        <w:rPr>
          <w:rFonts w:hint="eastAsia" w:ascii="宋体" w:hAnsi="宋体" w:eastAsia="宋体" w:cs="宋体"/>
          <w:sz w:val="28"/>
          <w:szCs w:val="28"/>
          <w:lang w:val="en-US" w:eastAsia="zh-CN"/>
        </w:rPr>
        <w:t>教研室主任</w:t>
      </w:r>
      <w:r>
        <w:rPr>
          <w:rFonts w:hint="default" w:ascii="宋体" w:hAnsi="宋体" w:eastAsia="宋体" w:cs="宋体"/>
          <w:sz w:val="28"/>
          <w:szCs w:val="28"/>
          <w:lang w:val="en-US" w:eastAsia="zh-CN"/>
        </w:rPr>
        <w:t>、骨干教师和学生工作负责人</w:t>
      </w:r>
      <w:r>
        <w:rPr>
          <w:rFonts w:hint="eastAsia" w:ascii="宋体" w:hAnsi="宋体" w:eastAsia="宋体" w:cs="宋体"/>
          <w:sz w:val="28"/>
          <w:szCs w:val="28"/>
          <w:lang w:val="en-US" w:eastAsia="zh-CN"/>
        </w:rPr>
        <w:t>等</w:t>
      </w:r>
      <w:r>
        <w:rPr>
          <w:rFonts w:hint="default" w:ascii="宋体" w:hAnsi="宋体" w:eastAsia="宋体" w:cs="宋体"/>
          <w:sz w:val="28"/>
          <w:szCs w:val="28"/>
          <w:lang w:val="en-US" w:eastAsia="zh-CN"/>
        </w:rPr>
        <w:t>。工作小组深入分析本学院各个专业的特点、人才培养目标以及学生思想动态，将学校的课程思政总体目标细化为符合专业特色的具体方案。</w:t>
      </w:r>
    </w:p>
    <w:p w14:paraId="64E2AAF0">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对于不同</w:t>
      </w:r>
      <w:r>
        <w:rPr>
          <w:rFonts w:hint="eastAsia" w:ascii="宋体" w:hAnsi="宋体" w:eastAsia="宋体" w:cs="宋体"/>
          <w:sz w:val="28"/>
          <w:szCs w:val="28"/>
          <w:lang w:val="en-US" w:eastAsia="zh-CN"/>
        </w:rPr>
        <w:t>专业</w:t>
      </w:r>
      <w:r>
        <w:rPr>
          <w:rFonts w:hint="default" w:ascii="宋体" w:hAnsi="宋体" w:eastAsia="宋体" w:cs="宋体"/>
          <w:sz w:val="28"/>
          <w:szCs w:val="28"/>
          <w:lang w:val="en-US" w:eastAsia="zh-CN"/>
        </w:rPr>
        <w:t>，制定差异化的课程思政实施路径。例如</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在</w:t>
      </w:r>
      <w:r>
        <w:rPr>
          <w:rFonts w:hint="eastAsia" w:ascii="宋体" w:hAnsi="宋体" w:eastAsia="宋体" w:cs="宋体"/>
          <w:sz w:val="28"/>
          <w:szCs w:val="28"/>
          <w:lang w:val="en-US" w:eastAsia="zh-CN"/>
        </w:rPr>
        <w:t>飞机机电设备维修</w:t>
      </w:r>
      <w:r>
        <w:rPr>
          <w:rFonts w:hint="default" w:ascii="宋体" w:hAnsi="宋体" w:eastAsia="宋体" w:cs="宋体"/>
          <w:sz w:val="28"/>
          <w:szCs w:val="28"/>
          <w:lang w:val="en-US" w:eastAsia="zh-CN"/>
        </w:rPr>
        <w:t>专业课程中，除了传授</w:t>
      </w:r>
      <w:r>
        <w:rPr>
          <w:rFonts w:hint="eastAsia" w:ascii="宋体" w:hAnsi="宋体" w:eastAsia="宋体" w:cs="宋体"/>
          <w:sz w:val="28"/>
          <w:szCs w:val="28"/>
          <w:lang w:val="en-US" w:eastAsia="zh-CN"/>
        </w:rPr>
        <w:t>飞机发动机</w:t>
      </w:r>
      <w:r>
        <w:rPr>
          <w:rFonts w:hint="default" w:ascii="宋体" w:hAnsi="宋体" w:eastAsia="宋体" w:cs="宋体"/>
          <w:sz w:val="28"/>
          <w:szCs w:val="28"/>
          <w:lang w:val="en-US" w:eastAsia="zh-CN"/>
        </w:rPr>
        <w:t>原理和</w:t>
      </w:r>
      <w:r>
        <w:rPr>
          <w:rFonts w:hint="eastAsia" w:ascii="宋体" w:hAnsi="宋体" w:eastAsia="宋体" w:cs="宋体"/>
          <w:sz w:val="28"/>
          <w:szCs w:val="28"/>
          <w:lang w:val="en-US" w:eastAsia="zh-CN"/>
        </w:rPr>
        <w:t>维修基础</w:t>
      </w:r>
      <w:r>
        <w:rPr>
          <w:rFonts w:hint="default" w:ascii="宋体" w:hAnsi="宋体" w:eastAsia="宋体" w:cs="宋体"/>
          <w:sz w:val="28"/>
          <w:szCs w:val="28"/>
          <w:lang w:val="en-US" w:eastAsia="zh-CN"/>
        </w:rPr>
        <w:t>知识，还通过讲述</w:t>
      </w:r>
      <w:r>
        <w:rPr>
          <w:rFonts w:hint="eastAsia" w:ascii="宋体" w:hAnsi="宋体" w:eastAsia="宋体" w:cs="宋体"/>
          <w:sz w:val="28"/>
          <w:szCs w:val="28"/>
          <w:lang w:val="en-US" w:eastAsia="zh-CN"/>
        </w:rPr>
        <w:t>民航人在</w:t>
      </w:r>
      <w:r>
        <w:rPr>
          <w:rFonts w:hint="default" w:ascii="宋体" w:hAnsi="宋体" w:eastAsia="宋体" w:cs="宋体"/>
          <w:sz w:val="28"/>
          <w:szCs w:val="28"/>
          <w:lang w:val="en-US" w:eastAsia="zh-CN"/>
        </w:rPr>
        <w:t>国内外重大</w:t>
      </w:r>
      <w:r>
        <w:rPr>
          <w:rFonts w:hint="eastAsia" w:ascii="宋体" w:hAnsi="宋体" w:eastAsia="宋体" w:cs="宋体"/>
          <w:sz w:val="28"/>
          <w:szCs w:val="28"/>
          <w:lang w:val="en-US" w:eastAsia="zh-CN"/>
        </w:rPr>
        <w:t>民航安全事故</w:t>
      </w:r>
      <w:r>
        <w:rPr>
          <w:rFonts w:hint="default" w:ascii="宋体" w:hAnsi="宋体" w:eastAsia="宋体" w:cs="宋体"/>
          <w:sz w:val="28"/>
          <w:szCs w:val="28"/>
          <w:lang w:val="en-US" w:eastAsia="zh-CN"/>
        </w:rPr>
        <w:t>中克服困难的故事，培养学生严谨的科学态度和</w:t>
      </w:r>
      <w:r>
        <w:rPr>
          <w:rFonts w:hint="eastAsia" w:ascii="宋体" w:hAnsi="宋体" w:eastAsia="宋体" w:cs="宋体"/>
          <w:sz w:val="28"/>
          <w:szCs w:val="28"/>
          <w:lang w:val="en-US" w:eastAsia="zh-CN"/>
        </w:rPr>
        <w:t>高度的安全责任意思</w:t>
      </w:r>
      <w:r>
        <w:rPr>
          <w:rFonts w:hint="default" w:ascii="宋体" w:hAnsi="宋体" w:eastAsia="宋体" w:cs="宋体"/>
          <w:sz w:val="28"/>
          <w:szCs w:val="28"/>
          <w:lang w:val="en-US" w:eastAsia="zh-CN"/>
        </w:rPr>
        <w:t>，同时引入</w:t>
      </w:r>
      <w:r>
        <w:rPr>
          <w:rFonts w:hint="eastAsia" w:ascii="宋体" w:hAnsi="宋体" w:eastAsia="宋体" w:cs="宋体"/>
          <w:sz w:val="28"/>
          <w:szCs w:val="28"/>
          <w:lang w:val="en-US" w:eastAsia="zh-CN"/>
        </w:rPr>
        <w:t>真实工作</w:t>
      </w:r>
      <w:r>
        <w:rPr>
          <w:rFonts w:hint="default" w:ascii="宋体" w:hAnsi="宋体" w:eastAsia="宋体" w:cs="宋体"/>
          <w:sz w:val="28"/>
          <w:szCs w:val="28"/>
          <w:lang w:val="en-US" w:eastAsia="zh-CN"/>
        </w:rPr>
        <w:t>案例，讲解</w:t>
      </w:r>
      <w:r>
        <w:rPr>
          <w:rFonts w:hint="eastAsia" w:ascii="宋体" w:hAnsi="宋体" w:eastAsia="宋体" w:cs="宋体"/>
          <w:sz w:val="28"/>
          <w:szCs w:val="28"/>
          <w:lang w:val="en-US" w:eastAsia="zh-CN"/>
        </w:rPr>
        <w:t>飞机维修人员</w:t>
      </w:r>
      <w:r>
        <w:rPr>
          <w:rFonts w:hint="default" w:ascii="宋体" w:hAnsi="宋体" w:eastAsia="宋体" w:cs="宋体"/>
          <w:sz w:val="28"/>
          <w:szCs w:val="28"/>
          <w:lang w:val="en-US" w:eastAsia="zh-CN"/>
        </w:rPr>
        <w:t>在</w:t>
      </w:r>
      <w:r>
        <w:rPr>
          <w:rFonts w:hint="eastAsia" w:ascii="宋体" w:hAnsi="宋体" w:eastAsia="宋体" w:cs="宋体"/>
          <w:sz w:val="28"/>
          <w:szCs w:val="28"/>
          <w:lang w:val="en-US" w:eastAsia="zh-CN"/>
        </w:rPr>
        <w:t>工作</w:t>
      </w:r>
      <w:r>
        <w:rPr>
          <w:rFonts w:hint="default" w:ascii="宋体" w:hAnsi="宋体" w:eastAsia="宋体" w:cs="宋体"/>
          <w:sz w:val="28"/>
          <w:szCs w:val="28"/>
          <w:lang w:val="en-US" w:eastAsia="zh-CN"/>
        </w:rPr>
        <w:t>中的责任与担当，引导学生树立正确的</w:t>
      </w:r>
      <w:r>
        <w:rPr>
          <w:rFonts w:hint="eastAsia" w:ascii="宋体" w:hAnsi="宋体" w:eastAsia="宋体" w:cs="宋体"/>
          <w:sz w:val="28"/>
          <w:szCs w:val="28"/>
          <w:lang w:val="en-US" w:eastAsia="zh-CN"/>
        </w:rPr>
        <w:t>工作</w:t>
      </w:r>
      <w:r>
        <w:rPr>
          <w:rFonts w:hint="default" w:ascii="宋体" w:hAnsi="宋体" w:eastAsia="宋体" w:cs="宋体"/>
          <w:sz w:val="28"/>
          <w:szCs w:val="28"/>
          <w:lang w:val="en-US" w:eastAsia="zh-CN"/>
        </w:rPr>
        <w:t>伦理观念。</w:t>
      </w:r>
      <w:r>
        <w:rPr>
          <w:rFonts w:hint="eastAsia" w:ascii="宋体" w:hAnsi="宋体" w:eastAsia="宋体" w:cs="宋体"/>
          <w:sz w:val="28"/>
          <w:szCs w:val="28"/>
          <w:lang w:val="en-US" w:eastAsia="zh-CN"/>
        </w:rPr>
        <w:t>而在空中乘务</w:t>
      </w:r>
      <w:r>
        <w:rPr>
          <w:rFonts w:hint="default" w:ascii="宋体" w:hAnsi="宋体" w:eastAsia="宋体" w:cs="宋体"/>
          <w:sz w:val="28"/>
          <w:szCs w:val="28"/>
          <w:lang w:val="en-US" w:eastAsia="zh-CN"/>
        </w:rPr>
        <w:t>专业</w:t>
      </w:r>
      <w:r>
        <w:rPr>
          <w:rFonts w:hint="eastAsia" w:ascii="宋体" w:hAnsi="宋体" w:eastAsia="宋体" w:cs="宋体"/>
          <w:sz w:val="28"/>
          <w:szCs w:val="28"/>
          <w:lang w:val="en-US" w:eastAsia="zh-CN"/>
        </w:rPr>
        <w:t>的专业课程中，则通过</w:t>
      </w:r>
      <w:r>
        <w:rPr>
          <w:rFonts w:hint="default" w:ascii="宋体" w:hAnsi="宋体" w:eastAsia="宋体" w:cs="宋体"/>
          <w:sz w:val="28"/>
          <w:szCs w:val="28"/>
          <w:lang w:val="en-US" w:eastAsia="zh-CN"/>
        </w:rPr>
        <w:t>深入挖掘</w:t>
      </w:r>
      <w:r>
        <w:rPr>
          <w:rFonts w:hint="eastAsia" w:ascii="宋体" w:hAnsi="宋体" w:eastAsia="宋体" w:cs="宋体"/>
          <w:sz w:val="28"/>
          <w:szCs w:val="28"/>
          <w:lang w:val="en-US" w:eastAsia="zh-CN"/>
        </w:rPr>
        <w:t>民航安全和优质服务</w:t>
      </w:r>
      <w:r>
        <w:rPr>
          <w:rFonts w:hint="default" w:ascii="宋体" w:hAnsi="宋体" w:eastAsia="宋体" w:cs="宋体"/>
          <w:sz w:val="28"/>
          <w:szCs w:val="28"/>
          <w:lang w:val="en-US" w:eastAsia="zh-CN"/>
        </w:rPr>
        <w:t>背后的文化价值和民族精神，培养学生的文化自信和民族自豪感，引导学生树立正确的历史观和价值观。</w:t>
      </w:r>
    </w:p>
    <w:p w14:paraId="27864617">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eastAsia="zh-CN"/>
        </w:rPr>
        <w:t>基层教学单位网格层</w:t>
      </w:r>
    </w:p>
    <w:p w14:paraId="5C52AF27">
      <w:pPr>
        <w:numPr>
          <w:ilvl w:val="0"/>
          <w:numId w:val="0"/>
        </w:numPr>
        <w:ind w:firstLine="56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以</w:t>
      </w:r>
      <w:r>
        <w:rPr>
          <w:rFonts w:hint="eastAsia" w:ascii="宋体" w:hAnsi="宋体" w:eastAsia="宋体" w:cs="宋体"/>
          <w:sz w:val="28"/>
          <w:szCs w:val="28"/>
          <w:lang w:val="en-US" w:eastAsia="zh-CN"/>
        </w:rPr>
        <w:t>专业</w:t>
      </w:r>
      <w:r>
        <w:rPr>
          <w:rFonts w:hint="default" w:ascii="宋体" w:hAnsi="宋体" w:eastAsia="宋体" w:cs="宋体"/>
          <w:sz w:val="28"/>
          <w:szCs w:val="28"/>
          <w:lang w:val="en-US" w:eastAsia="zh-CN"/>
        </w:rPr>
        <w:t>教研室为基本单位的基层网格是课程思政的直接实施阵地。在这个层面，</w:t>
      </w:r>
      <w:r>
        <w:rPr>
          <w:rFonts w:hint="eastAsia" w:ascii="宋体" w:hAnsi="宋体" w:eastAsia="宋体" w:cs="宋体"/>
          <w:sz w:val="28"/>
          <w:szCs w:val="28"/>
          <w:lang w:val="en-US" w:eastAsia="zh-CN"/>
        </w:rPr>
        <w:t>相同专业群的</w:t>
      </w:r>
      <w:r>
        <w:rPr>
          <w:rFonts w:hint="default" w:ascii="宋体" w:hAnsi="宋体" w:eastAsia="宋体" w:cs="宋体"/>
          <w:sz w:val="28"/>
          <w:szCs w:val="28"/>
          <w:lang w:val="en-US" w:eastAsia="zh-CN"/>
        </w:rPr>
        <w:t>教师们密切合作，根据学院制定的课程思政方案，</w:t>
      </w:r>
      <w:r>
        <w:rPr>
          <w:rFonts w:hint="eastAsia" w:ascii="宋体" w:hAnsi="宋体" w:eastAsia="宋体" w:cs="宋体"/>
          <w:sz w:val="28"/>
          <w:szCs w:val="28"/>
          <w:lang w:val="en-US" w:eastAsia="zh-CN"/>
        </w:rPr>
        <w:t>通过集体备课、头脑风暴等形式，</w:t>
      </w:r>
      <w:r>
        <w:rPr>
          <w:rFonts w:hint="default" w:ascii="宋体" w:hAnsi="宋体" w:eastAsia="宋体" w:cs="宋体"/>
          <w:sz w:val="28"/>
          <w:szCs w:val="28"/>
          <w:lang w:val="en-US" w:eastAsia="zh-CN"/>
        </w:rPr>
        <w:t>深入挖掘每门课程的思政元素，并将其融入课程教学的各个环节</w:t>
      </w:r>
      <w:r>
        <w:rPr>
          <w:rFonts w:hint="eastAsia" w:ascii="宋体" w:hAnsi="宋体" w:eastAsia="宋体" w:cs="宋体"/>
          <w:sz w:val="28"/>
          <w:szCs w:val="28"/>
          <w:lang w:val="en-US" w:eastAsia="zh-CN"/>
        </w:rPr>
        <w:t>，组织</w:t>
      </w:r>
      <w:r>
        <w:rPr>
          <w:rFonts w:hint="default" w:ascii="宋体" w:hAnsi="宋体" w:eastAsia="宋体" w:cs="宋体"/>
          <w:sz w:val="28"/>
          <w:szCs w:val="28"/>
          <w:lang w:val="en-US" w:eastAsia="zh-CN"/>
        </w:rPr>
        <w:t>教师</w:t>
      </w:r>
      <w:r>
        <w:rPr>
          <w:rFonts w:hint="eastAsia" w:ascii="宋体" w:hAnsi="宋体" w:eastAsia="宋体" w:cs="宋体"/>
          <w:sz w:val="28"/>
          <w:szCs w:val="28"/>
          <w:lang w:val="en-US" w:eastAsia="zh-CN"/>
        </w:rPr>
        <w:t>们参加培训、深入企业调研、</w:t>
      </w:r>
      <w:r>
        <w:rPr>
          <w:rFonts w:hint="default" w:ascii="宋体" w:hAnsi="宋体" w:eastAsia="宋体" w:cs="宋体"/>
          <w:sz w:val="28"/>
          <w:szCs w:val="28"/>
          <w:lang w:val="en-US" w:eastAsia="zh-CN"/>
        </w:rPr>
        <w:t>开展课程思政相关的教学研究和实践探索。</w:t>
      </w:r>
    </w:p>
    <w:p w14:paraId="5D4F634A">
      <w:pPr>
        <w:numPr>
          <w:ilvl w:val="0"/>
          <w:numId w:val="0"/>
        </w:numPr>
        <w:ind w:firstLine="56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w:t>
      </w:r>
      <w:r>
        <w:rPr>
          <w:rFonts w:hint="default" w:ascii="宋体" w:hAnsi="宋体" w:eastAsia="宋体" w:cs="宋体"/>
          <w:sz w:val="28"/>
          <w:szCs w:val="28"/>
          <w:lang w:val="en-US" w:eastAsia="zh-CN"/>
        </w:rPr>
        <w:t>明确网格内</w:t>
      </w:r>
      <w:r>
        <w:rPr>
          <w:rFonts w:hint="eastAsia" w:ascii="宋体" w:hAnsi="宋体" w:eastAsia="宋体" w:cs="宋体"/>
          <w:sz w:val="28"/>
          <w:szCs w:val="28"/>
          <w:lang w:val="en-US" w:eastAsia="zh-CN"/>
        </w:rPr>
        <w:t>不同</w:t>
      </w:r>
      <w:r>
        <w:rPr>
          <w:rFonts w:hint="default" w:ascii="宋体" w:hAnsi="宋体" w:eastAsia="宋体" w:cs="宋体"/>
          <w:sz w:val="28"/>
          <w:szCs w:val="28"/>
          <w:lang w:val="en-US" w:eastAsia="zh-CN"/>
        </w:rPr>
        <w:t>角色</w:t>
      </w:r>
      <w:r>
        <w:rPr>
          <w:rFonts w:hint="eastAsia" w:ascii="宋体" w:hAnsi="宋体" w:eastAsia="宋体" w:cs="宋体"/>
          <w:sz w:val="28"/>
          <w:szCs w:val="28"/>
          <w:lang w:val="en-US" w:eastAsia="zh-CN"/>
        </w:rPr>
        <w:t>的岗位</w:t>
      </w:r>
      <w:r>
        <w:rPr>
          <w:rFonts w:hint="default" w:ascii="宋体" w:hAnsi="宋体" w:eastAsia="宋体" w:cs="宋体"/>
          <w:sz w:val="28"/>
          <w:szCs w:val="28"/>
          <w:lang w:val="en-US" w:eastAsia="zh-CN"/>
        </w:rPr>
        <w:t>职责</w:t>
      </w:r>
    </w:p>
    <w:p w14:paraId="16034E05">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学校</w:t>
      </w:r>
      <w:r>
        <w:rPr>
          <w:rFonts w:hint="eastAsia" w:ascii="宋体" w:hAnsi="宋体" w:eastAsia="宋体" w:cs="宋体"/>
          <w:sz w:val="28"/>
          <w:szCs w:val="28"/>
          <w:lang w:val="en-US" w:eastAsia="zh-CN"/>
        </w:rPr>
        <w:t>层面网格</w:t>
      </w:r>
      <w:r>
        <w:rPr>
          <w:rFonts w:hint="default" w:ascii="宋体" w:hAnsi="宋体" w:eastAsia="宋体" w:cs="宋体"/>
          <w:sz w:val="28"/>
          <w:szCs w:val="28"/>
          <w:lang w:val="en-US" w:eastAsia="zh-CN"/>
        </w:rPr>
        <w:t>管理员</w:t>
      </w:r>
    </w:p>
    <w:p w14:paraId="62B7C276">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学校层面</w:t>
      </w:r>
      <w:r>
        <w:rPr>
          <w:rFonts w:hint="eastAsia" w:ascii="宋体" w:hAnsi="宋体" w:eastAsia="宋体" w:cs="宋体"/>
          <w:sz w:val="28"/>
          <w:szCs w:val="28"/>
          <w:lang w:val="en-US" w:eastAsia="zh-CN"/>
        </w:rPr>
        <w:t>网格</w:t>
      </w:r>
      <w:r>
        <w:rPr>
          <w:rFonts w:hint="default" w:ascii="宋体" w:hAnsi="宋体" w:eastAsia="宋体" w:cs="宋体"/>
          <w:sz w:val="28"/>
          <w:szCs w:val="28"/>
          <w:lang w:val="en-US" w:eastAsia="zh-CN"/>
        </w:rPr>
        <w:t>管理员是课程思政网格化管理的核心协调者</w:t>
      </w:r>
      <w:r>
        <w:rPr>
          <w:rFonts w:hint="eastAsia" w:ascii="宋体" w:hAnsi="宋体" w:eastAsia="宋体" w:cs="宋体"/>
          <w:sz w:val="28"/>
          <w:szCs w:val="28"/>
          <w:lang w:val="en-US" w:eastAsia="zh-CN"/>
        </w:rPr>
        <w:t>，由学校教务处承担该角色，</w:t>
      </w:r>
      <w:r>
        <w:rPr>
          <w:rFonts w:hint="default" w:ascii="宋体" w:hAnsi="宋体" w:eastAsia="宋体" w:cs="宋体"/>
          <w:sz w:val="28"/>
          <w:szCs w:val="28"/>
          <w:lang w:val="en-US" w:eastAsia="zh-CN"/>
        </w:rPr>
        <w:t>负责制定全校统一的课程思政网格化管理制度和工作流程，明确各级网格的职责和工作规范。定期组织全校性的课程思政工作会议，传达国家和上级教育部门的相关政策精神，部署学校课程思政工作的重点任务。同时，密切关注课程思政领域的前沿动态和研究成果，为学校课程思政工作提供理论指导和实践建议。</w:t>
      </w:r>
    </w:p>
    <w:p w14:paraId="1FD5655D">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此外，还要协调</w:t>
      </w:r>
      <w:r>
        <w:rPr>
          <w:rFonts w:hint="eastAsia" w:ascii="宋体" w:hAnsi="宋体" w:eastAsia="宋体" w:cs="宋体"/>
          <w:sz w:val="28"/>
          <w:szCs w:val="28"/>
          <w:lang w:val="en-US" w:eastAsia="zh-CN"/>
        </w:rPr>
        <w:t>校内</w:t>
      </w:r>
      <w:r>
        <w:rPr>
          <w:rFonts w:hint="default" w:ascii="宋体" w:hAnsi="宋体" w:eastAsia="宋体" w:cs="宋体"/>
          <w:sz w:val="28"/>
          <w:szCs w:val="28"/>
          <w:lang w:val="en-US" w:eastAsia="zh-CN"/>
        </w:rPr>
        <w:t>各方资源，保障课程思政工作的顺利开展。</w:t>
      </w:r>
      <w:r>
        <w:rPr>
          <w:rFonts w:hint="eastAsia" w:ascii="宋体" w:hAnsi="宋体" w:eastAsia="宋体" w:cs="宋体"/>
          <w:sz w:val="28"/>
          <w:szCs w:val="28"/>
          <w:lang w:val="en-US" w:eastAsia="zh-CN"/>
        </w:rPr>
        <w:t>例如：</w:t>
      </w:r>
      <w:r>
        <w:rPr>
          <w:rFonts w:hint="default" w:ascii="宋体" w:hAnsi="宋体" w:eastAsia="宋体" w:cs="宋体"/>
          <w:sz w:val="28"/>
          <w:szCs w:val="28"/>
          <w:lang w:val="en-US" w:eastAsia="zh-CN"/>
        </w:rPr>
        <w:t>与学校财务部门沟通，合理安排课程思政专项经费，确保经费充足并有效使用</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与</w:t>
      </w:r>
      <w:r>
        <w:rPr>
          <w:rFonts w:hint="eastAsia" w:ascii="宋体" w:hAnsi="宋体" w:eastAsia="宋体" w:cs="宋体"/>
          <w:sz w:val="28"/>
          <w:szCs w:val="28"/>
          <w:lang w:val="en-US" w:eastAsia="zh-CN"/>
        </w:rPr>
        <w:t>人事处、</w:t>
      </w:r>
      <w:r>
        <w:rPr>
          <w:rFonts w:hint="default" w:ascii="宋体" w:hAnsi="宋体" w:eastAsia="宋体" w:cs="宋体"/>
          <w:sz w:val="28"/>
          <w:szCs w:val="28"/>
          <w:lang w:val="en-US" w:eastAsia="zh-CN"/>
        </w:rPr>
        <w:t>科研处等部门协同工作，在教师教学工作量计算、教学成果奖励、科研项目立项等方面，为积极参与课程思政的教师提供政策支持和激励措施。</w:t>
      </w:r>
    </w:p>
    <w:p w14:paraId="0540843D">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2</w:t>
      </w:r>
      <w:r>
        <w:rPr>
          <w:rFonts w:hint="eastAsia" w:ascii="宋体" w:hAnsi="宋体" w:eastAsia="宋体" w:cs="宋体"/>
          <w:sz w:val="28"/>
          <w:szCs w:val="28"/>
          <w:lang w:val="en-US" w:eastAsia="zh-CN"/>
        </w:rPr>
        <w:t>、二级教学单位网格</w:t>
      </w:r>
      <w:r>
        <w:rPr>
          <w:rFonts w:hint="default" w:ascii="宋体" w:hAnsi="宋体" w:eastAsia="宋体" w:cs="宋体"/>
          <w:sz w:val="28"/>
          <w:szCs w:val="28"/>
          <w:lang w:val="en-US" w:eastAsia="zh-CN"/>
        </w:rPr>
        <w:t>管理员</w:t>
      </w:r>
    </w:p>
    <w:p w14:paraId="30A6A809">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二级教学单位网格</w:t>
      </w:r>
      <w:r>
        <w:rPr>
          <w:rFonts w:hint="default" w:ascii="宋体" w:hAnsi="宋体" w:eastAsia="宋体" w:cs="宋体"/>
          <w:sz w:val="28"/>
          <w:szCs w:val="28"/>
          <w:lang w:val="en-US" w:eastAsia="zh-CN"/>
        </w:rPr>
        <w:t>管理员在学校和基层教师之间发挥承上启下的关键作用。他们</w:t>
      </w:r>
      <w:r>
        <w:rPr>
          <w:rFonts w:hint="eastAsia" w:ascii="宋体" w:hAnsi="宋体" w:eastAsia="宋体" w:cs="宋体"/>
          <w:sz w:val="28"/>
          <w:szCs w:val="28"/>
          <w:lang w:val="en-US" w:eastAsia="zh-CN"/>
        </w:rPr>
        <w:t>负责</w:t>
      </w:r>
      <w:r>
        <w:rPr>
          <w:rFonts w:hint="default" w:ascii="宋体" w:hAnsi="宋体" w:eastAsia="宋体" w:cs="宋体"/>
          <w:sz w:val="28"/>
          <w:szCs w:val="28"/>
          <w:lang w:val="en-US" w:eastAsia="zh-CN"/>
        </w:rPr>
        <w:t>深入领会学校课程思政的总体要求，将其细化为</w:t>
      </w:r>
      <w:r>
        <w:rPr>
          <w:rFonts w:hint="eastAsia" w:ascii="宋体" w:hAnsi="宋体" w:eastAsia="宋体" w:cs="宋体"/>
          <w:sz w:val="28"/>
          <w:szCs w:val="28"/>
          <w:lang w:val="en-US" w:eastAsia="zh-CN"/>
        </w:rPr>
        <w:t>二级</w:t>
      </w:r>
      <w:r>
        <w:rPr>
          <w:rFonts w:hint="default" w:ascii="宋体" w:hAnsi="宋体" w:eastAsia="宋体" w:cs="宋体"/>
          <w:sz w:val="28"/>
          <w:szCs w:val="28"/>
          <w:lang w:val="en-US" w:eastAsia="zh-CN"/>
        </w:rPr>
        <w:t>学院内各专业可操作的具体措施。定期组织本学院教师参加课程思政培训和研讨活动，邀请校内外专家进行讲座，提升教师的思政</w:t>
      </w:r>
      <w:r>
        <w:rPr>
          <w:rFonts w:hint="eastAsia" w:ascii="宋体" w:hAnsi="宋体" w:eastAsia="宋体" w:cs="宋体"/>
          <w:sz w:val="28"/>
          <w:szCs w:val="28"/>
          <w:lang w:val="en-US" w:eastAsia="zh-CN"/>
        </w:rPr>
        <w:t>教学</w:t>
      </w:r>
      <w:r>
        <w:rPr>
          <w:rFonts w:hint="default" w:ascii="宋体" w:hAnsi="宋体" w:eastAsia="宋体" w:cs="宋体"/>
          <w:sz w:val="28"/>
          <w:szCs w:val="28"/>
          <w:lang w:val="en-US" w:eastAsia="zh-CN"/>
        </w:rPr>
        <w:t>能力。</w:t>
      </w:r>
    </w:p>
    <w:p w14:paraId="38EB4A33">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同时，</w:t>
      </w:r>
      <w:r>
        <w:rPr>
          <w:rFonts w:hint="eastAsia" w:ascii="宋体" w:hAnsi="宋体" w:eastAsia="宋体" w:cs="宋体"/>
          <w:sz w:val="28"/>
          <w:szCs w:val="28"/>
          <w:lang w:val="en-US" w:eastAsia="zh-CN"/>
        </w:rPr>
        <w:t>二级教学单位网格</w:t>
      </w:r>
      <w:r>
        <w:rPr>
          <w:rFonts w:hint="default" w:ascii="宋体" w:hAnsi="宋体" w:eastAsia="宋体" w:cs="宋体"/>
          <w:sz w:val="28"/>
          <w:szCs w:val="28"/>
          <w:lang w:val="en-US" w:eastAsia="zh-CN"/>
        </w:rPr>
        <w:t>管理员负责对本学院课程思政工作的日常监督和管理。他们检查教师的课程思政教学设计、教学实施情况以及学生的反馈信息，及时发现问题并提出改进建议。例如，在检查教师教案时，重点关注思政元素的融入是否自然、恰当，是否与教学目标紧密结合。对于发现的问题，及时与教师沟通，帮助教师调整教学策略。此外，学院网格管理员还要收集和整理本学院课程思政工作的优秀案例和成果，向学校推荐，并</w:t>
      </w:r>
      <w:r>
        <w:rPr>
          <w:rFonts w:hint="eastAsia" w:ascii="宋体" w:hAnsi="宋体" w:eastAsia="宋体" w:cs="宋体"/>
          <w:sz w:val="28"/>
          <w:szCs w:val="28"/>
          <w:lang w:val="en-US" w:eastAsia="zh-CN"/>
        </w:rPr>
        <w:t>将各层级的优秀案例</w:t>
      </w:r>
      <w:r>
        <w:rPr>
          <w:rFonts w:hint="default" w:ascii="宋体" w:hAnsi="宋体" w:eastAsia="宋体" w:cs="宋体"/>
          <w:sz w:val="28"/>
          <w:szCs w:val="28"/>
          <w:lang w:val="en-US" w:eastAsia="zh-CN"/>
        </w:rPr>
        <w:t>在学院内部进行推广和分享，促进学院整体课程思政水平的提高。</w:t>
      </w:r>
    </w:p>
    <w:p w14:paraId="2EE98674">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3</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基层</w:t>
      </w:r>
      <w:r>
        <w:rPr>
          <w:rFonts w:hint="eastAsia" w:ascii="宋体" w:hAnsi="宋体" w:eastAsia="宋体" w:cs="宋体"/>
          <w:sz w:val="28"/>
          <w:szCs w:val="28"/>
          <w:lang w:val="en-US" w:eastAsia="zh-CN"/>
        </w:rPr>
        <w:t>网格</w:t>
      </w:r>
      <w:r>
        <w:rPr>
          <w:rFonts w:hint="default" w:ascii="宋体" w:hAnsi="宋体" w:eastAsia="宋体" w:cs="宋体"/>
          <w:sz w:val="28"/>
          <w:szCs w:val="28"/>
          <w:lang w:val="en-US" w:eastAsia="zh-CN"/>
        </w:rPr>
        <w:t>管理员</w:t>
      </w:r>
    </w:p>
    <w:p w14:paraId="6133A605">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基层</w:t>
      </w:r>
      <w:r>
        <w:rPr>
          <w:rFonts w:hint="eastAsia" w:ascii="宋体" w:hAnsi="宋体" w:eastAsia="宋体" w:cs="宋体"/>
          <w:sz w:val="28"/>
          <w:szCs w:val="28"/>
          <w:lang w:val="en-US" w:eastAsia="zh-CN"/>
        </w:rPr>
        <w:t>网格</w:t>
      </w:r>
      <w:r>
        <w:rPr>
          <w:rFonts w:hint="default" w:ascii="宋体" w:hAnsi="宋体" w:eastAsia="宋体" w:cs="宋体"/>
          <w:sz w:val="28"/>
          <w:szCs w:val="28"/>
          <w:lang w:val="en-US" w:eastAsia="zh-CN"/>
        </w:rPr>
        <w:t>管理员主要是教研室主任，他们是课程思政在课堂教学一线的直接组织者和推动者。组织教师开展课程思政集体备课活动是其重要职责之一。在集体备课中，引导教师</w:t>
      </w:r>
      <w:r>
        <w:rPr>
          <w:rFonts w:hint="eastAsia" w:ascii="宋体" w:hAnsi="宋体" w:eastAsia="宋体" w:cs="宋体"/>
          <w:sz w:val="28"/>
          <w:szCs w:val="28"/>
          <w:lang w:val="en-US" w:eastAsia="zh-CN"/>
        </w:rPr>
        <w:t>们共同</w:t>
      </w:r>
      <w:r>
        <w:rPr>
          <w:rFonts w:hint="default" w:ascii="宋体" w:hAnsi="宋体" w:eastAsia="宋体" w:cs="宋体"/>
          <w:sz w:val="28"/>
          <w:szCs w:val="28"/>
          <w:lang w:val="en-US" w:eastAsia="zh-CN"/>
        </w:rPr>
        <w:t>深入挖掘课程中的思政</w:t>
      </w:r>
      <w:r>
        <w:rPr>
          <w:rFonts w:hint="eastAsia" w:ascii="宋体" w:hAnsi="宋体" w:eastAsia="宋体" w:cs="宋体"/>
          <w:sz w:val="28"/>
          <w:szCs w:val="28"/>
          <w:lang w:val="en-US" w:eastAsia="zh-CN"/>
        </w:rPr>
        <w:t>元素</w:t>
      </w:r>
      <w:r>
        <w:rPr>
          <w:rFonts w:hint="default" w:ascii="宋体" w:hAnsi="宋体" w:eastAsia="宋体" w:cs="宋体"/>
          <w:sz w:val="28"/>
          <w:szCs w:val="28"/>
          <w:lang w:val="en-US" w:eastAsia="zh-CN"/>
        </w:rPr>
        <w:t>，共同研讨思政教育与专业知识传授的最佳结合点。例如，在</w:t>
      </w:r>
      <w:r>
        <w:rPr>
          <w:rFonts w:hint="eastAsia" w:ascii="宋体" w:hAnsi="宋体" w:eastAsia="宋体" w:cs="宋体"/>
          <w:sz w:val="28"/>
          <w:szCs w:val="28"/>
          <w:lang w:val="en-US" w:eastAsia="zh-CN"/>
        </w:rPr>
        <w:t>体育</w:t>
      </w:r>
      <w:r>
        <w:rPr>
          <w:rFonts w:hint="default" w:ascii="宋体" w:hAnsi="宋体" w:eastAsia="宋体" w:cs="宋体"/>
          <w:sz w:val="28"/>
          <w:szCs w:val="28"/>
          <w:lang w:val="en-US" w:eastAsia="zh-CN"/>
        </w:rPr>
        <w:t>课程备课中，讨论如何通过</w:t>
      </w:r>
      <w:r>
        <w:rPr>
          <w:rFonts w:hint="eastAsia" w:ascii="宋体" w:hAnsi="宋体" w:eastAsia="宋体" w:cs="宋体"/>
          <w:sz w:val="28"/>
          <w:szCs w:val="28"/>
          <w:lang w:val="en-US" w:eastAsia="zh-CN"/>
        </w:rPr>
        <w:t>一些伟人从小坚持锻炼身体的典故融入</w:t>
      </w:r>
      <w:r>
        <w:rPr>
          <w:rFonts w:hint="default" w:ascii="宋体" w:hAnsi="宋体" w:eastAsia="宋体" w:cs="宋体"/>
          <w:sz w:val="28"/>
          <w:szCs w:val="28"/>
          <w:lang w:val="en-US" w:eastAsia="zh-CN"/>
        </w:rPr>
        <w:t>培养学生的</w:t>
      </w:r>
      <w:r>
        <w:rPr>
          <w:rFonts w:hint="eastAsia" w:ascii="宋体" w:hAnsi="宋体" w:eastAsia="宋体" w:cs="宋体"/>
          <w:sz w:val="28"/>
          <w:szCs w:val="28"/>
          <w:lang w:val="en-US" w:eastAsia="zh-CN"/>
        </w:rPr>
        <w:t>体育爱好以及培养终身锻炼习惯中</w:t>
      </w:r>
      <w:r>
        <w:rPr>
          <w:rFonts w:hint="default" w:ascii="宋体" w:hAnsi="宋体" w:eastAsia="宋体" w:cs="宋体"/>
          <w:sz w:val="28"/>
          <w:szCs w:val="28"/>
          <w:lang w:val="en-US" w:eastAsia="zh-CN"/>
        </w:rPr>
        <w:t>。</w:t>
      </w:r>
    </w:p>
    <w:p w14:paraId="13152A40">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基层网格管理员还要关注每一位教师的课程思政教学情况，定期听课并给予反馈。他们协助教师解决在课程思政教学过程中遇到的实际困难，如思政案例选择、教学方法创新等问题。同时，积极鼓励教师参与课程思政教学改革实践，组织教师申报课程思政相关的教学改革项目，</w:t>
      </w:r>
      <w:r>
        <w:rPr>
          <w:rFonts w:hint="eastAsia" w:ascii="宋体" w:hAnsi="宋体" w:eastAsia="宋体" w:cs="宋体"/>
          <w:sz w:val="28"/>
          <w:szCs w:val="28"/>
          <w:lang w:val="en-US" w:eastAsia="zh-CN"/>
        </w:rPr>
        <w:t>组织教师学习使用现代技术手段提高教学质量，</w:t>
      </w:r>
      <w:r>
        <w:rPr>
          <w:rFonts w:hint="default" w:ascii="宋体" w:hAnsi="宋体" w:eastAsia="宋体" w:cs="宋体"/>
          <w:sz w:val="28"/>
          <w:szCs w:val="28"/>
          <w:lang w:val="en-US" w:eastAsia="zh-CN"/>
        </w:rPr>
        <w:t>促进教师之间的经验交流和团队协作，提高基层课程思政教学质量。</w:t>
      </w:r>
    </w:p>
    <w:p w14:paraId="352E1F9F">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（三）</w:t>
      </w:r>
      <w:r>
        <w:rPr>
          <w:rFonts w:hint="default" w:ascii="宋体" w:hAnsi="宋体" w:eastAsia="宋体" w:cs="宋体"/>
          <w:sz w:val="28"/>
          <w:szCs w:val="28"/>
          <w:lang w:val="en-US" w:eastAsia="zh-CN"/>
        </w:rPr>
        <w:t>建立网格信息沟通与反馈机制</w:t>
      </w:r>
    </w:p>
    <w:p w14:paraId="39783FE7">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w:t>
      </w: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）纵向沟通机制</w:t>
      </w:r>
    </w:p>
    <w:p w14:paraId="64DCB212">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1.</w:t>
      </w:r>
      <w:r>
        <w:rPr>
          <w:rFonts w:hint="default" w:ascii="宋体" w:hAnsi="宋体" w:eastAsia="宋体" w:cs="宋体"/>
          <w:sz w:val="28"/>
          <w:szCs w:val="28"/>
          <w:lang w:val="en-US" w:eastAsia="zh-CN"/>
        </w:rPr>
        <w:t>自下而上的信息反馈</w:t>
      </w:r>
    </w:p>
    <w:p w14:paraId="3B388207">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基层教师在课程思政教学实践中，如在教学内容设计、教学方法应用、学生反馈处理等方面遇到的问题和积累的经验，通过定期的教学总结和报告，及时反馈给学院课程思政工作小组。学院工作小组对这些信息进行汇总、分析和提炼，形成学院层面的课程思政工作简报，向上汇报给学校课程思政指导委员会。同时，基层教师还可以直接向学校相关部门反映课程思政工作中的重大问题或创新建议，如发现课程思政教材存在内容更新不及时等问题，或者提出新的课程思政评价模式等。</w:t>
      </w:r>
    </w:p>
    <w:p w14:paraId="0667F5E4">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2. </w:t>
      </w:r>
      <w:r>
        <w:rPr>
          <w:rFonts w:hint="default" w:ascii="宋体" w:hAnsi="宋体" w:eastAsia="宋体" w:cs="宋体"/>
          <w:sz w:val="28"/>
          <w:szCs w:val="28"/>
          <w:lang w:val="en-US" w:eastAsia="zh-CN"/>
        </w:rPr>
        <w:t>自上而下的信息传达</w:t>
      </w:r>
    </w:p>
    <w:p w14:paraId="43E903BD">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学校课程思政指导委员会根据国家教育政策和学校发展战略，制定课程思政工作的指导意见和政策文件，通过学院传达给基层教师。在传达过程中，学院要组织教师认真学习，确保教师理解和掌握学校的要求。同时，学校还通过组织培训、专家讲座、示范课程等方式，将课程思政的前沿理论、先进方法和成功经验自上而下地传递给教师，帮助教师提升课程思政能力。例如，学校邀请国内知名思政教育专家开展讲座，介绍课程思政与专业课程融合的最新模式，教师通过参加讲座学习并应用到自己的教学实践中。</w:t>
      </w:r>
    </w:p>
    <w:p w14:paraId="18EF940E">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w:t>
      </w:r>
      <w:r>
        <w:rPr>
          <w:rFonts w:hint="eastAsia" w:ascii="宋体" w:hAnsi="宋体" w:eastAsia="宋体" w:cs="宋体"/>
          <w:sz w:val="28"/>
          <w:szCs w:val="28"/>
          <w:lang w:val="en-US" w:eastAsia="zh-CN"/>
        </w:rPr>
        <w:t>2</w:t>
      </w:r>
      <w:r>
        <w:rPr>
          <w:rFonts w:hint="default" w:ascii="宋体" w:hAnsi="宋体" w:eastAsia="宋体" w:cs="宋体"/>
          <w:sz w:val="28"/>
          <w:szCs w:val="28"/>
          <w:lang w:val="en-US" w:eastAsia="zh-CN"/>
        </w:rPr>
        <w:t>）横向沟通机制</w:t>
      </w:r>
    </w:p>
    <w:p w14:paraId="0D0CF5E2">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学院间的沟通与协作</w:t>
      </w:r>
    </w:p>
    <w:p w14:paraId="0BE79AD3">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不同学院之间建立课程思政交流平台，定期开展经验交流活动。例如</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文科类学院和理工科类学院可以相互分享课程思政的不同思路和方法。文科学院可以介绍如何通过文化经典解读开展思政教育，理工科学院则可以分享在实验课程中培养学生科学精神和团队合作精神的经验。此外，在涉及跨学科课程思政建设时，相关学院要加强协作。如环境科学与工程学院和法学学院合作，在环境法相关课程中，共同挖掘思政元素，将环境保护的科学知识与法律规范中的社会责任、公平正义等思政内容有机融合，提高课程思政的广度和深度。</w:t>
      </w:r>
    </w:p>
    <w:p w14:paraId="1A7B3097">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2.</w:t>
      </w:r>
      <w:r>
        <w:rPr>
          <w:rFonts w:hint="default" w:ascii="宋体" w:hAnsi="宋体" w:eastAsia="宋体" w:cs="宋体"/>
          <w:sz w:val="28"/>
          <w:szCs w:val="28"/>
          <w:lang w:val="en-US" w:eastAsia="zh-CN"/>
        </w:rPr>
        <w:t>教师间的交流与合作</w:t>
      </w:r>
    </w:p>
    <w:p w14:paraId="426421FB">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同一学院内不同教研室或不同课程组的教师之间，以及不同学院教师之间要加强横向交流。通过联合备课、教学观摩、教学研讨会等形式，分享课程思政案例、教学资源和教学技巧。例如，数学教师和物理教师可以共同研讨如何在基础学科课程中培养学生的逻辑思维能力和探索精神，将思政教育与学科思维训练相结合。教师还可以通过网络平台建立课程思政交流社区，随时随地分享和交流课程思政的实践心得和遇到的问题，促进教师之间的相互学习和共同进步。</w:t>
      </w:r>
    </w:p>
    <w:p w14:paraId="6E183CB4">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四</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强化网格</w:t>
      </w:r>
      <w:r>
        <w:rPr>
          <w:rFonts w:hint="eastAsia" w:ascii="宋体" w:hAnsi="宋体" w:eastAsia="宋体" w:cs="宋体"/>
          <w:sz w:val="28"/>
          <w:szCs w:val="28"/>
          <w:lang w:val="en-US" w:eastAsia="zh-CN"/>
        </w:rPr>
        <w:t>管理的</w:t>
      </w:r>
      <w:r>
        <w:rPr>
          <w:rFonts w:hint="default" w:ascii="宋体" w:hAnsi="宋体" w:eastAsia="宋体" w:cs="宋体"/>
          <w:sz w:val="28"/>
          <w:szCs w:val="28"/>
          <w:lang w:val="en-US" w:eastAsia="zh-CN"/>
        </w:rPr>
        <w:t>监督与</w:t>
      </w:r>
      <w:r>
        <w:rPr>
          <w:rFonts w:hint="eastAsia" w:ascii="宋体" w:hAnsi="宋体" w:eastAsia="宋体" w:cs="宋体"/>
          <w:sz w:val="28"/>
          <w:szCs w:val="28"/>
          <w:lang w:val="en-US" w:eastAsia="zh-CN"/>
        </w:rPr>
        <w:t>反馈</w:t>
      </w:r>
      <w:r>
        <w:rPr>
          <w:rFonts w:hint="default" w:ascii="宋体" w:hAnsi="宋体" w:eastAsia="宋体" w:cs="宋体"/>
          <w:sz w:val="28"/>
          <w:szCs w:val="28"/>
          <w:lang w:val="en-US" w:eastAsia="zh-CN"/>
        </w:rPr>
        <w:t>评价</w:t>
      </w:r>
    </w:p>
    <w:p w14:paraId="45F7D236">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监督机制</w:t>
      </w:r>
    </w:p>
    <w:p w14:paraId="7976A1D9">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日常监督</w:t>
      </w:r>
    </w:p>
    <w:p w14:paraId="0EA8CF40">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在各级网格中，建立常态化的课程思政监督机制。学校课程思政</w:t>
      </w:r>
      <w:r>
        <w:rPr>
          <w:rFonts w:hint="eastAsia" w:ascii="宋体" w:hAnsi="宋体" w:eastAsia="宋体" w:cs="宋体"/>
          <w:sz w:val="28"/>
          <w:szCs w:val="28"/>
          <w:lang w:val="en-US" w:eastAsia="zh-CN"/>
        </w:rPr>
        <w:t>领导小组</w:t>
      </w:r>
      <w:r>
        <w:rPr>
          <w:rFonts w:hint="default" w:ascii="宋体" w:hAnsi="宋体" w:eastAsia="宋体" w:cs="宋体"/>
          <w:sz w:val="28"/>
          <w:szCs w:val="28"/>
          <w:lang w:val="en-US" w:eastAsia="zh-CN"/>
        </w:rPr>
        <w:t>定期检查</w:t>
      </w:r>
      <w:r>
        <w:rPr>
          <w:rFonts w:hint="eastAsia" w:ascii="宋体" w:hAnsi="宋体" w:eastAsia="宋体" w:cs="宋体"/>
          <w:sz w:val="28"/>
          <w:szCs w:val="28"/>
          <w:lang w:val="en-US" w:eastAsia="zh-CN"/>
        </w:rPr>
        <w:t>各教学单位</w:t>
      </w:r>
      <w:r>
        <w:rPr>
          <w:rFonts w:hint="default" w:ascii="宋体" w:hAnsi="宋体" w:eastAsia="宋体" w:cs="宋体"/>
          <w:sz w:val="28"/>
          <w:szCs w:val="28"/>
          <w:lang w:val="en-US" w:eastAsia="zh-CN"/>
        </w:rPr>
        <w:t>的课程思政工作计划执行情况，包括是否按照学校要求制定详细的</w:t>
      </w:r>
      <w:r>
        <w:rPr>
          <w:rFonts w:hint="eastAsia" w:ascii="宋体" w:hAnsi="宋体" w:eastAsia="宋体" w:cs="宋体"/>
          <w:sz w:val="28"/>
          <w:szCs w:val="28"/>
          <w:lang w:val="en-US" w:eastAsia="zh-CN"/>
        </w:rPr>
        <w:t>二级</w:t>
      </w:r>
      <w:r>
        <w:rPr>
          <w:rFonts w:hint="default" w:ascii="宋体" w:hAnsi="宋体" w:eastAsia="宋体" w:cs="宋体"/>
          <w:sz w:val="28"/>
          <w:szCs w:val="28"/>
          <w:lang w:val="en-US" w:eastAsia="zh-CN"/>
        </w:rPr>
        <w:t>学院课程思政实施方案、是否组织教师开展相关培训和研讨活动、是否对课程思政教学质量进行有效监控等。</w:t>
      </w:r>
      <w:r>
        <w:rPr>
          <w:rFonts w:hint="eastAsia" w:ascii="宋体" w:hAnsi="宋体" w:eastAsia="宋体" w:cs="宋体"/>
          <w:sz w:val="28"/>
          <w:szCs w:val="28"/>
          <w:lang w:val="en-US" w:eastAsia="zh-CN"/>
        </w:rPr>
        <w:t>安排校级教学督导员</w:t>
      </w:r>
      <w:r>
        <w:rPr>
          <w:rFonts w:hint="default" w:ascii="宋体" w:hAnsi="宋体" w:eastAsia="宋体" w:cs="宋体"/>
          <w:sz w:val="28"/>
          <w:szCs w:val="28"/>
          <w:lang w:val="en-US" w:eastAsia="zh-CN"/>
        </w:rPr>
        <w:t>深入课堂，通过听课、检查教案和学生作业等方式，对教师的课程思政教学进行日常监督。例如，检查教师在教学过程中是否将思政元素自然融入教学内容，是否引导学生积极参与思政讨论，是否注重学生思政素养的培养等。</w:t>
      </w:r>
    </w:p>
    <w:p w14:paraId="51522E87">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 xml:space="preserve"> （2）</w:t>
      </w:r>
      <w:r>
        <w:rPr>
          <w:rFonts w:hint="default" w:ascii="宋体" w:hAnsi="宋体" w:eastAsia="宋体" w:cs="宋体"/>
          <w:sz w:val="28"/>
          <w:szCs w:val="28"/>
          <w:lang w:val="en-US" w:eastAsia="zh-CN"/>
        </w:rPr>
        <w:t>专项监督</w:t>
      </w:r>
    </w:p>
    <w:p w14:paraId="4821A8ED">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针对课程思政工作中的重点环节和突出问题，开展专项监督检查。例如</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在</w:t>
      </w:r>
      <w:r>
        <w:rPr>
          <w:rFonts w:hint="eastAsia" w:ascii="宋体" w:hAnsi="宋体" w:eastAsia="宋体" w:cs="宋体"/>
          <w:sz w:val="28"/>
          <w:szCs w:val="28"/>
          <w:lang w:val="en-US" w:eastAsia="zh-CN"/>
        </w:rPr>
        <w:t>实训</w:t>
      </w:r>
      <w:r>
        <w:rPr>
          <w:rFonts w:hint="default" w:ascii="宋体" w:hAnsi="宋体" w:eastAsia="宋体" w:cs="宋体"/>
          <w:sz w:val="28"/>
          <w:szCs w:val="28"/>
          <w:lang w:val="en-US" w:eastAsia="zh-CN"/>
        </w:rPr>
        <w:t>教学环节，检查</w:t>
      </w:r>
      <w:r>
        <w:rPr>
          <w:rFonts w:hint="eastAsia" w:ascii="宋体" w:hAnsi="宋体" w:eastAsia="宋体" w:cs="宋体"/>
          <w:sz w:val="28"/>
          <w:szCs w:val="28"/>
          <w:lang w:val="en-US" w:eastAsia="zh-CN"/>
        </w:rPr>
        <w:t>实训</w:t>
      </w:r>
      <w:r>
        <w:rPr>
          <w:rFonts w:hint="default" w:ascii="宋体" w:hAnsi="宋体" w:eastAsia="宋体" w:cs="宋体"/>
          <w:sz w:val="28"/>
          <w:szCs w:val="28"/>
          <w:lang w:val="en-US" w:eastAsia="zh-CN"/>
        </w:rPr>
        <w:t>教学项目是否</w:t>
      </w:r>
      <w:r>
        <w:rPr>
          <w:rFonts w:hint="eastAsia" w:ascii="宋体" w:hAnsi="宋体" w:eastAsia="宋体" w:cs="宋体"/>
          <w:sz w:val="28"/>
          <w:szCs w:val="28"/>
          <w:lang w:val="en-US" w:eastAsia="zh-CN"/>
        </w:rPr>
        <w:t>将民航精神、安全意识培养等</w:t>
      </w:r>
      <w:r>
        <w:rPr>
          <w:rFonts w:hint="default" w:ascii="宋体" w:hAnsi="宋体" w:eastAsia="宋体" w:cs="宋体"/>
          <w:sz w:val="28"/>
          <w:szCs w:val="28"/>
          <w:lang w:val="en-US" w:eastAsia="zh-CN"/>
        </w:rPr>
        <w:t>思政</w:t>
      </w:r>
      <w:r>
        <w:rPr>
          <w:rFonts w:hint="eastAsia" w:ascii="宋体" w:hAnsi="宋体" w:eastAsia="宋体" w:cs="宋体"/>
          <w:sz w:val="28"/>
          <w:szCs w:val="28"/>
          <w:lang w:val="en-US" w:eastAsia="zh-CN"/>
        </w:rPr>
        <w:t>元素融入教学过程中</w:t>
      </w:r>
      <w:r>
        <w:rPr>
          <w:rFonts w:hint="default" w:ascii="宋体" w:hAnsi="宋体" w:eastAsia="宋体" w:cs="宋体"/>
          <w:sz w:val="28"/>
          <w:szCs w:val="28"/>
          <w:lang w:val="en-US" w:eastAsia="zh-CN"/>
        </w:rPr>
        <w:t>。同时，对于新入职教师和新开课程，进行专项的课程思政指导</w:t>
      </w:r>
      <w:r>
        <w:rPr>
          <w:rFonts w:hint="eastAsia" w:ascii="宋体" w:hAnsi="宋体" w:eastAsia="宋体" w:cs="宋体"/>
          <w:sz w:val="28"/>
          <w:szCs w:val="28"/>
          <w:lang w:val="en-US" w:eastAsia="zh-CN"/>
        </w:rPr>
        <w:t>、培训和监督</w:t>
      </w:r>
      <w:r>
        <w:rPr>
          <w:rFonts w:hint="default" w:ascii="宋体" w:hAnsi="宋体" w:eastAsia="宋体" w:cs="宋体"/>
          <w:sz w:val="28"/>
          <w:szCs w:val="28"/>
          <w:lang w:val="en-US" w:eastAsia="zh-CN"/>
        </w:rPr>
        <w:t>，确保课程思政工作在全校范围内</w:t>
      </w:r>
      <w:r>
        <w:rPr>
          <w:rFonts w:hint="eastAsia" w:ascii="宋体" w:hAnsi="宋体" w:eastAsia="宋体" w:cs="宋体"/>
          <w:sz w:val="28"/>
          <w:szCs w:val="28"/>
          <w:lang w:val="en-US" w:eastAsia="zh-CN"/>
        </w:rPr>
        <w:t>落实落地</w:t>
      </w:r>
      <w:r>
        <w:rPr>
          <w:rFonts w:hint="default" w:ascii="宋体" w:hAnsi="宋体" w:eastAsia="宋体" w:cs="宋体"/>
          <w:sz w:val="28"/>
          <w:szCs w:val="28"/>
          <w:lang w:val="en-US" w:eastAsia="zh-CN"/>
        </w:rPr>
        <w:t>。</w:t>
      </w:r>
    </w:p>
    <w:p w14:paraId="503AA405">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（3）</w:t>
      </w:r>
      <w:r>
        <w:rPr>
          <w:rFonts w:hint="default" w:ascii="宋体" w:hAnsi="宋体" w:eastAsia="宋体" w:cs="宋体"/>
          <w:sz w:val="28"/>
          <w:szCs w:val="28"/>
          <w:lang w:val="en-US" w:eastAsia="zh-CN"/>
        </w:rPr>
        <w:t>社会监督</w:t>
      </w:r>
    </w:p>
    <w:p w14:paraId="766B6F07">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通过各专业群建立的“专业建设指导委员会”，</w:t>
      </w:r>
      <w:r>
        <w:rPr>
          <w:rFonts w:hint="default" w:ascii="宋体" w:hAnsi="宋体" w:eastAsia="宋体" w:cs="宋体"/>
          <w:sz w:val="28"/>
          <w:szCs w:val="28"/>
          <w:lang w:val="en-US" w:eastAsia="zh-CN"/>
        </w:rPr>
        <w:t>引入社会力量参与课程思政监督。邀请校友、用人单位等相关人员对学校课程思政工作进行评价和监督，收集社会各界对学校培养的学生在思想政治素养方面的意见和建议。例如，用人单位反馈学生在职业道德、团队协作</w:t>
      </w:r>
      <w:r>
        <w:rPr>
          <w:rFonts w:hint="eastAsia" w:ascii="宋体" w:hAnsi="宋体" w:eastAsia="宋体" w:cs="宋体"/>
          <w:sz w:val="28"/>
          <w:szCs w:val="28"/>
          <w:lang w:val="en-US" w:eastAsia="zh-CN"/>
        </w:rPr>
        <w:t>、安全意识</w:t>
      </w:r>
      <w:r>
        <w:rPr>
          <w:rFonts w:hint="default" w:ascii="宋体" w:hAnsi="宋体" w:eastAsia="宋体" w:cs="宋体"/>
          <w:sz w:val="28"/>
          <w:szCs w:val="28"/>
          <w:lang w:val="en-US" w:eastAsia="zh-CN"/>
        </w:rPr>
        <w:t>等方面的表现，这些信息都可以作为课程思政监督的重要依据，促进学校不断改进课程思政工作。</w:t>
      </w:r>
    </w:p>
    <w:p w14:paraId="22A5AA7B">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default" w:ascii="宋体" w:hAnsi="宋体" w:eastAsia="宋体" w:cs="宋体"/>
          <w:sz w:val="28"/>
          <w:szCs w:val="28"/>
          <w:lang w:val="en-US" w:eastAsia="zh-CN"/>
        </w:rPr>
        <w:t>评价机制</w:t>
      </w:r>
    </w:p>
    <w:p w14:paraId="34B88333">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教师课程思政评价</w:t>
      </w:r>
    </w:p>
    <w:p w14:paraId="6A323607">
      <w:pPr>
        <w:numPr>
          <w:ilvl w:val="0"/>
          <w:numId w:val="0"/>
        </w:numPr>
        <w:ind w:firstLine="56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建立全面的教师课程思政评价体系，从多个维度对教师的课程思政工作进行评价。一是教学内容评价，考察教师是否准确、深入地挖掘课程中的思政元素，思政内容是否与专业知识紧密结合，是否符合课程目标和学生特点。二是教学方法评价，评估教师在教学过程中是否采用了多样化、有效的教学方法将思政教育融入课堂，如案例教学是否生动、具有启发性，小组讨论是否能够引导学生积极思考思政问题等。三是教学效果评价，通过学生的学习成果、思想变化以及学生对课程思政的评价等方面来衡量教师课程思政教学的效果。例如，观察学生在课程结束后是否在价值观、职业道德等方面有明显的提升，学生对课程思政的满意度调查结果如何等。同时，还要考虑教师在课程思政教学改革、教学资源开发等方面的表现，鼓励教师积极创新课程思政教学模式。</w:t>
      </w:r>
    </w:p>
    <w:p w14:paraId="77B6B468">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（2）</w:t>
      </w:r>
      <w:r>
        <w:rPr>
          <w:rFonts w:hint="default" w:ascii="宋体" w:hAnsi="宋体" w:eastAsia="宋体" w:cs="宋体"/>
          <w:sz w:val="28"/>
          <w:szCs w:val="28"/>
          <w:lang w:val="en-US" w:eastAsia="zh-CN"/>
        </w:rPr>
        <w:t>学生课程思政评价</w:t>
      </w:r>
    </w:p>
    <w:p w14:paraId="097DB74F">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对于学生的</w:t>
      </w:r>
      <w:r>
        <w:rPr>
          <w:rFonts w:hint="eastAsia" w:ascii="宋体" w:hAnsi="宋体" w:eastAsia="宋体" w:cs="宋体"/>
          <w:sz w:val="28"/>
          <w:szCs w:val="28"/>
          <w:lang w:val="en-US" w:eastAsia="zh-CN"/>
        </w:rPr>
        <w:t>学业</w:t>
      </w:r>
      <w:r>
        <w:rPr>
          <w:rFonts w:hint="default" w:ascii="宋体" w:hAnsi="宋体" w:eastAsia="宋体" w:cs="宋体"/>
          <w:sz w:val="28"/>
          <w:szCs w:val="28"/>
          <w:lang w:val="en-US" w:eastAsia="zh-CN"/>
        </w:rPr>
        <w:t>评价，不仅关注学生对</w:t>
      </w:r>
      <w:r>
        <w:rPr>
          <w:rFonts w:hint="eastAsia" w:ascii="宋体" w:hAnsi="宋体" w:eastAsia="宋体" w:cs="宋体"/>
          <w:sz w:val="28"/>
          <w:szCs w:val="28"/>
          <w:lang w:val="en-US" w:eastAsia="zh-CN"/>
        </w:rPr>
        <w:t>专业</w:t>
      </w:r>
      <w:r>
        <w:rPr>
          <w:rFonts w:hint="default" w:ascii="宋体" w:hAnsi="宋体" w:eastAsia="宋体" w:cs="宋体"/>
          <w:sz w:val="28"/>
          <w:szCs w:val="28"/>
          <w:lang w:val="en-US" w:eastAsia="zh-CN"/>
        </w:rPr>
        <w:t>知识的掌握情况，更注重学生思政素养的实际提升。通过多种方式进行评价，如行为观察、实践项目评价、学生自评与互评等。行为观察</w:t>
      </w:r>
      <w:r>
        <w:rPr>
          <w:rFonts w:hint="eastAsia" w:ascii="宋体" w:hAnsi="宋体" w:eastAsia="宋体" w:cs="宋体"/>
          <w:sz w:val="28"/>
          <w:szCs w:val="28"/>
          <w:lang w:val="en-US" w:eastAsia="zh-CN"/>
        </w:rPr>
        <w:t>通过辅导员</w:t>
      </w:r>
      <w:r>
        <w:rPr>
          <w:rFonts w:hint="default" w:ascii="宋体" w:hAnsi="宋体" w:eastAsia="宋体" w:cs="宋体"/>
          <w:sz w:val="28"/>
          <w:szCs w:val="28"/>
          <w:lang w:val="en-US" w:eastAsia="zh-CN"/>
        </w:rPr>
        <w:t>关注学生在校园内外的日常行为表现，如在集体活动中的团队协作精神、在社会交往中的文明礼仪等。实践项目评价主要针对学生参与的</w:t>
      </w:r>
      <w:r>
        <w:rPr>
          <w:rFonts w:hint="eastAsia" w:ascii="宋体" w:hAnsi="宋体" w:eastAsia="宋体" w:cs="宋体"/>
          <w:sz w:val="28"/>
          <w:szCs w:val="28"/>
          <w:lang w:val="en-US" w:eastAsia="zh-CN"/>
        </w:rPr>
        <w:t>各种</w:t>
      </w:r>
      <w:r>
        <w:rPr>
          <w:rFonts w:hint="default" w:ascii="宋体" w:hAnsi="宋体" w:eastAsia="宋体" w:cs="宋体"/>
          <w:sz w:val="28"/>
          <w:szCs w:val="28"/>
          <w:lang w:val="en-US" w:eastAsia="zh-CN"/>
        </w:rPr>
        <w:t>实践活动，评估学生在活动中的表现，如在</w:t>
      </w:r>
      <w:r>
        <w:rPr>
          <w:rFonts w:hint="eastAsia" w:ascii="宋体" w:hAnsi="宋体" w:eastAsia="宋体" w:cs="宋体"/>
          <w:sz w:val="28"/>
          <w:szCs w:val="28"/>
          <w:lang w:val="en-US" w:eastAsia="zh-CN"/>
        </w:rPr>
        <w:t>学校迎新、晚会、运动会等</w:t>
      </w:r>
      <w:r>
        <w:rPr>
          <w:rFonts w:hint="default" w:ascii="宋体" w:hAnsi="宋体" w:eastAsia="宋体" w:cs="宋体"/>
          <w:sz w:val="28"/>
          <w:szCs w:val="28"/>
          <w:lang w:val="en-US" w:eastAsia="zh-CN"/>
        </w:rPr>
        <w:t>志愿服务中体现出的社会责任感、在</w:t>
      </w:r>
      <w:r>
        <w:rPr>
          <w:rFonts w:hint="eastAsia" w:ascii="宋体" w:hAnsi="宋体" w:eastAsia="宋体" w:cs="宋体"/>
          <w:sz w:val="28"/>
          <w:szCs w:val="28"/>
          <w:lang w:val="en-US" w:eastAsia="zh-CN"/>
        </w:rPr>
        <w:t>学校活动</w:t>
      </w:r>
      <w:r>
        <w:rPr>
          <w:rFonts w:hint="default" w:ascii="宋体" w:hAnsi="宋体" w:eastAsia="宋体" w:cs="宋体"/>
          <w:sz w:val="28"/>
          <w:szCs w:val="28"/>
          <w:lang w:val="en-US" w:eastAsia="zh-CN"/>
        </w:rPr>
        <w:t>中展现出的社会</w:t>
      </w:r>
      <w:r>
        <w:rPr>
          <w:rFonts w:hint="eastAsia" w:ascii="宋体" w:hAnsi="宋体" w:eastAsia="宋体" w:cs="宋体"/>
          <w:sz w:val="28"/>
          <w:szCs w:val="28"/>
          <w:lang w:val="en-US" w:eastAsia="zh-CN"/>
        </w:rPr>
        <w:t>责任心</w:t>
      </w:r>
      <w:r>
        <w:rPr>
          <w:rFonts w:hint="default" w:ascii="宋体" w:hAnsi="宋体" w:eastAsia="宋体" w:cs="宋体"/>
          <w:sz w:val="28"/>
          <w:szCs w:val="28"/>
          <w:lang w:val="en-US" w:eastAsia="zh-CN"/>
        </w:rPr>
        <w:t>等。此外，鼓励学生进行自评和互评，让学生反思自己在课程思政学习中的收获和不足，同时从同学的角度了解自己在思政素养方面的表现，促进学生自我教育和相互学习。</w:t>
      </w:r>
    </w:p>
    <w:p w14:paraId="44D4478D">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（3）</w:t>
      </w:r>
      <w:r>
        <w:rPr>
          <w:rFonts w:hint="default" w:ascii="宋体" w:hAnsi="宋体" w:eastAsia="宋体" w:cs="宋体"/>
          <w:sz w:val="28"/>
          <w:szCs w:val="28"/>
          <w:lang w:val="en-US" w:eastAsia="zh-CN"/>
        </w:rPr>
        <w:t>课程思政工作整体评价</w:t>
      </w:r>
    </w:p>
    <w:p w14:paraId="20102958">
      <w:pPr>
        <w:numPr>
          <w:ilvl w:val="0"/>
          <w:numId w:val="0"/>
        </w:numPr>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   </w:t>
      </w:r>
      <w:r>
        <w:rPr>
          <w:rFonts w:hint="eastAsia" w:ascii="宋体" w:hAnsi="宋体" w:eastAsia="宋体" w:cs="宋体"/>
          <w:sz w:val="28"/>
          <w:szCs w:val="28"/>
          <w:lang w:val="en-US" w:eastAsia="zh-CN"/>
        </w:rPr>
        <w:t>该评价是</w:t>
      </w:r>
      <w:r>
        <w:rPr>
          <w:rFonts w:hint="default" w:ascii="宋体" w:hAnsi="宋体" w:eastAsia="宋体" w:cs="宋体"/>
          <w:sz w:val="28"/>
          <w:szCs w:val="28"/>
          <w:lang w:val="en-US" w:eastAsia="zh-CN"/>
        </w:rPr>
        <w:t>从学校层面</w:t>
      </w:r>
      <w:r>
        <w:rPr>
          <w:rFonts w:hint="eastAsia" w:ascii="宋体" w:hAnsi="宋体" w:eastAsia="宋体" w:cs="宋体"/>
          <w:sz w:val="28"/>
          <w:szCs w:val="28"/>
          <w:lang w:val="en-US" w:eastAsia="zh-CN"/>
        </w:rPr>
        <w:t>进行的总体分析</w:t>
      </w:r>
      <w:r>
        <w:rPr>
          <w:rFonts w:hint="default" w:ascii="宋体" w:hAnsi="宋体" w:eastAsia="宋体" w:cs="宋体"/>
          <w:sz w:val="28"/>
          <w:szCs w:val="28"/>
          <w:lang w:val="en-US" w:eastAsia="zh-CN"/>
        </w:rPr>
        <w:t>，对课程思政工作进行整体评价。综合考虑学校课程思政的规划与实施情况、各级网格的管理效果、教师和学生的参与度与满意度、课程思政对学校人才培养质量的提升作用等因素。通过数据分析、问卷调查、专家评估等多种方法，全面评估学校课程思政工作的成效。例如，对比课程思政实施前后学生在思想政治素养、综合素质等方面的变化数据，分析课程思政对学校整体育人环境的影响。根据评价结果，及时调整学校课程思政战略规划和工作措施，持续提高课程思政工作质量。</w:t>
      </w:r>
    </w:p>
    <w:p w14:paraId="01CC19D6">
      <w:pPr>
        <w:numPr>
          <w:ilvl w:val="0"/>
          <w:numId w:val="0"/>
        </w:numPr>
        <w:ind w:firstLine="56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（4）考核评价量表</w:t>
      </w:r>
    </w:p>
    <w:p w14:paraId="179A8B83">
      <w:pPr>
        <w:numPr>
          <w:ilvl w:val="0"/>
          <w:numId w:val="0"/>
        </w:numPr>
        <w:ind w:firstLine="56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为了便于考核评价，学校拟定了量化的</w:t>
      </w:r>
      <w:r>
        <w:rPr>
          <w:rFonts w:hint="default" w:ascii="宋体" w:hAnsi="宋体" w:eastAsia="宋体" w:cs="宋体"/>
          <w:sz w:val="28"/>
          <w:szCs w:val="28"/>
          <w:lang w:val="en-US" w:eastAsia="zh-CN"/>
        </w:rPr>
        <w:t>课程思政考核指标</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用于衡量</w:t>
      </w:r>
      <w:r>
        <w:rPr>
          <w:rFonts w:hint="eastAsia" w:ascii="宋体" w:hAnsi="宋体" w:eastAsia="宋体" w:cs="宋体"/>
          <w:sz w:val="28"/>
          <w:szCs w:val="28"/>
          <w:lang w:val="en-US" w:eastAsia="zh-CN"/>
        </w:rPr>
        <w:t>各二级教学单位在</w:t>
      </w:r>
      <w:r>
        <w:rPr>
          <w:rFonts w:hint="default" w:ascii="宋体" w:hAnsi="宋体" w:eastAsia="宋体" w:cs="宋体"/>
          <w:sz w:val="28"/>
          <w:szCs w:val="28"/>
          <w:lang w:val="en-US" w:eastAsia="zh-CN"/>
        </w:rPr>
        <w:t>教学中思政元素融入的成效，评估教师教学表现，引导学生思想塑造，促进思政教育与专业教育深度融合。</w:t>
      </w:r>
      <w:r>
        <w:rPr>
          <w:rFonts w:hint="eastAsia" w:ascii="宋体" w:hAnsi="宋体" w:eastAsia="宋体" w:cs="宋体"/>
          <w:sz w:val="28"/>
          <w:szCs w:val="28"/>
          <w:lang w:val="en-US" w:eastAsia="zh-CN"/>
        </w:rPr>
        <w:t>考核评价</w:t>
      </w:r>
      <w:r>
        <w:rPr>
          <w:rFonts w:hint="default" w:ascii="宋体" w:hAnsi="宋体" w:eastAsia="宋体" w:cs="宋体"/>
          <w:sz w:val="28"/>
          <w:szCs w:val="28"/>
          <w:lang w:val="en-US" w:eastAsia="zh-CN"/>
        </w:rPr>
        <w:t>的具体指标和权重表</w:t>
      </w:r>
      <w:r>
        <w:rPr>
          <w:rFonts w:hint="eastAsia" w:ascii="宋体" w:hAnsi="宋体" w:eastAsia="宋体" w:cs="宋体"/>
          <w:sz w:val="28"/>
          <w:szCs w:val="28"/>
          <w:lang w:val="en-US" w:eastAsia="zh-CN"/>
        </w:rPr>
        <w:t>：</w:t>
      </w:r>
    </w:p>
    <w:tbl>
      <w:tblPr>
        <w:tblStyle w:val="5"/>
        <w:tblW w:w="48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932"/>
        <w:gridCol w:w="1367"/>
        <w:gridCol w:w="5078"/>
        <w:gridCol w:w="1101"/>
      </w:tblGrid>
      <w:tr w14:paraId="37D88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blHeader/>
          <w:jc w:val="center"/>
        </w:trPr>
        <w:tc>
          <w:tcPr>
            <w:tcW w:w="550" w:type="pct"/>
            <w:shd w:val="clear" w:color="auto" w:fill="auto"/>
            <w:tcMar>
              <w:top w:w="144" w:type="dxa"/>
              <w:left w:w="216" w:type="dxa"/>
              <w:bottom w:w="144" w:type="dxa"/>
              <w:right w:w="216" w:type="dxa"/>
            </w:tcMar>
            <w:vAlign w:val="center"/>
          </w:tcPr>
          <w:p w14:paraId="107D323C">
            <w:pPr>
              <w:keepNext w:val="0"/>
              <w:keepLines w:val="0"/>
              <w:widowControl/>
              <w:suppressLineNumbers w:val="0"/>
              <w:bidi w:val="0"/>
              <w:jc w:val="center"/>
              <w:rPr>
                <w:b/>
                <w:bCs/>
                <w:sz w:val="24"/>
                <w:szCs w:val="24"/>
              </w:rPr>
            </w:pPr>
            <w:r>
              <w:rPr>
                <w:rFonts w:ascii="宋体" w:hAnsi="宋体" w:eastAsia="宋体" w:cs="宋体"/>
                <w:b/>
                <w:bCs/>
                <w:kern w:val="0"/>
                <w:sz w:val="24"/>
                <w:szCs w:val="24"/>
                <w:lang w:val="en-US" w:eastAsia="zh-CN" w:bidi="ar"/>
              </w:rPr>
              <w:t>一级指标</w:t>
            </w:r>
          </w:p>
        </w:tc>
        <w:tc>
          <w:tcPr>
            <w:tcW w:w="806" w:type="pct"/>
            <w:shd w:val="clear" w:color="auto" w:fill="auto"/>
            <w:tcMar>
              <w:top w:w="144" w:type="dxa"/>
              <w:left w:w="216" w:type="dxa"/>
              <w:bottom w:w="144" w:type="dxa"/>
              <w:right w:w="216" w:type="dxa"/>
            </w:tcMar>
            <w:vAlign w:val="center"/>
          </w:tcPr>
          <w:p w14:paraId="35C1D1F3">
            <w:pPr>
              <w:keepNext w:val="0"/>
              <w:keepLines w:val="0"/>
              <w:widowControl/>
              <w:suppressLineNumbers w:val="0"/>
              <w:bidi w:val="0"/>
              <w:jc w:val="center"/>
              <w:rPr>
                <w:rFonts w:ascii="宋体" w:hAnsi="宋体" w:eastAsia="宋体" w:cs="宋体"/>
                <w:b/>
                <w:bCs/>
                <w:kern w:val="0"/>
                <w:sz w:val="24"/>
                <w:szCs w:val="24"/>
                <w:lang w:val="en-US" w:eastAsia="zh-CN" w:bidi="ar"/>
              </w:rPr>
            </w:pPr>
            <w:r>
              <w:rPr>
                <w:rFonts w:ascii="宋体" w:hAnsi="宋体" w:eastAsia="宋体" w:cs="宋体"/>
                <w:b/>
                <w:bCs/>
                <w:kern w:val="0"/>
                <w:sz w:val="24"/>
                <w:szCs w:val="24"/>
                <w:lang w:val="en-US" w:eastAsia="zh-CN" w:bidi="ar"/>
              </w:rPr>
              <w:t>二级</w:t>
            </w:r>
          </w:p>
          <w:p w14:paraId="7C6995FF">
            <w:pPr>
              <w:keepNext w:val="0"/>
              <w:keepLines w:val="0"/>
              <w:widowControl/>
              <w:suppressLineNumbers w:val="0"/>
              <w:bidi w:val="0"/>
              <w:jc w:val="center"/>
              <w:rPr>
                <w:b/>
                <w:bCs/>
                <w:sz w:val="24"/>
                <w:szCs w:val="24"/>
              </w:rPr>
            </w:pPr>
            <w:r>
              <w:rPr>
                <w:rFonts w:ascii="宋体" w:hAnsi="宋体" w:eastAsia="宋体" w:cs="宋体"/>
                <w:b/>
                <w:bCs/>
                <w:kern w:val="0"/>
                <w:sz w:val="24"/>
                <w:szCs w:val="24"/>
                <w:lang w:val="en-US" w:eastAsia="zh-CN" w:bidi="ar"/>
              </w:rPr>
              <w:t>指标</w:t>
            </w:r>
          </w:p>
        </w:tc>
        <w:tc>
          <w:tcPr>
            <w:tcW w:w="2994" w:type="pct"/>
            <w:shd w:val="clear" w:color="auto" w:fill="auto"/>
            <w:tcMar>
              <w:top w:w="144" w:type="dxa"/>
              <w:left w:w="216" w:type="dxa"/>
              <w:bottom w:w="144" w:type="dxa"/>
              <w:right w:w="216" w:type="dxa"/>
            </w:tcMar>
            <w:vAlign w:val="center"/>
          </w:tcPr>
          <w:p w14:paraId="186EA47C">
            <w:pPr>
              <w:keepNext w:val="0"/>
              <w:keepLines w:val="0"/>
              <w:widowControl/>
              <w:suppressLineNumbers w:val="0"/>
              <w:bidi w:val="0"/>
              <w:jc w:val="center"/>
              <w:rPr>
                <w:rFonts w:ascii="宋体" w:hAnsi="宋体" w:eastAsia="宋体" w:cs="宋体"/>
                <w:b/>
                <w:bCs/>
                <w:kern w:val="0"/>
                <w:sz w:val="24"/>
                <w:szCs w:val="24"/>
                <w:lang w:val="en-US" w:eastAsia="zh-CN" w:bidi="ar"/>
              </w:rPr>
            </w:pPr>
            <w:r>
              <w:rPr>
                <w:rFonts w:ascii="宋体" w:hAnsi="宋体" w:eastAsia="宋体" w:cs="宋体"/>
                <w:b/>
                <w:bCs/>
                <w:kern w:val="0"/>
                <w:sz w:val="24"/>
                <w:szCs w:val="24"/>
                <w:lang w:val="en-US" w:eastAsia="zh-CN" w:bidi="ar"/>
              </w:rPr>
              <w:t>评估</w:t>
            </w:r>
          </w:p>
          <w:p w14:paraId="7E866647">
            <w:pPr>
              <w:keepNext w:val="0"/>
              <w:keepLines w:val="0"/>
              <w:widowControl/>
              <w:suppressLineNumbers w:val="0"/>
              <w:bidi w:val="0"/>
              <w:jc w:val="center"/>
              <w:rPr>
                <w:b/>
                <w:bCs/>
                <w:sz w:val="24"/>
                <w:szCs w:val="24"/>
              </w:rPr>
            </w:pPr>
            <w:r>
              <w:rPr>
                <w:rFonts w:ascii="宋体" w:hAnsi="宋体" w:eastAsia="宋体" w:cs="宋体"/>
                <w:b/>
                <w:bCs/>
                <w:kern w:val="0"/>
                <w:sz w:val="24"/>
                <w:szCs w:val="24"/>
                <w:lang w:val="en-US" w:eastAsia="zh-CN" w:bidi="ar"/>
              </w:rPr>
              <w:t>标准</w:t>
            </w:r>
          </w:p>
        </w:tc>
        <w:tc>
          <w:tcPr>
            <w:tcW w:w="649" w:type="pct"/>
            <w:shd w:val="clear" w:color="auto" w:fill="auto"/>
            <w:tcMar>
              <w:top w:w="144" w:type="dxa"/>
              <w:left w:w="216" w:type="dxa"/>
              <w:bottom w:w="144" w:type="dxa"/>
              <w:right w:w="216" w:type="dxa"/>
            </w:tcMar>
            <w:vAlign w:val="center"/>
          </w:tcPr>
          <w:p w14:paraId="65005FF0">
            <w:pPr>
              <w:keepNext w:val="0"/>
              <w:keepLines w:val="0"/>
              <w:widowControl/>
              <w:suppressLineNumbers w:val="0"/>
              <w:bidi w:val="0"/>
              <w:jc w:val="center"/>
              <w:rPr>
                <w:b/>
                <w:bCs/>
                <w:sz w:val="24"/>
                <w:szCs w:val="24"/>
              </w:rPr>
            </w:pPr>
            <w:r>
              <w:rPr>
                <w:rFonts w:ascii="宋体" w:hAnsi="宋体" w:eastAsia="宋体" w:cs="宋体"/>
                <w:b/>
                <w:bCs/>
                <w:kern w:val="0"/>
                <w:sz w:val="24"/>
                <w:szCs w:val="24"/>
                <w:lang w:val="en-US" w:eastAsia="zh-CN" w:bidi="ar"/>
              </w:rPr>
              <w:t>权重</w:t>
            </w:r>
          </w:p>
        </w:tc>
      </w:tr>
      <w:tr w14:paraId="2D913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1DE68B7B">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教学成效</w:t>
            </w:r>
          </w:p>
        </w:tc>
        <w:tc>
          <w:tcPr>
            <w:tcW w:w="806" w:type="pct"/>
            <w:shd w:val="clear" w:color="auto" w:fill="auto"/>
            <w:tcMar>
              <w:top w:w="144" w:type="dxa"/>
              <w:left w:w="216" w:type="dxa"/>
              <w:bottom w:w="144" w:type="dxa"/>
              <w:right w:w="216" w:type="dxa"/>
            </w:tcMar>
            <w:vAlign w:val="center"/>
          </w:tcPr>
          <w:p w14:paraId="4A2E08D4">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思政元素融入自然度</w:t>
            </w:r>
          </w:p>
        </w:tc>
        <w:tc>
          <w:tcPr>
            <w:tcW w:w="2994" w:type="pct"/>
            <w:shd w:val="clear" w:color="auto" w:fill="auto"/>
            <w:tcMar>
              <w:top w:w="144" w:type="dxa"/>
              <w:left w:w="216" w:type="dxa"/>
              <w:bottom w:w="144" w:type="dxa"/>
              <w:right w:w="216" w:type="dxa"/>
            </w:tcMar>
            <w:vAlign w:val="center"/>
          </w:tcPr>
          <w:p w14:paraId="0935FDF9">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思政内容与专业知识结合流畅，无牵强附会之感。通过课堂观察、学生反馈判断。</w:t>
            </w:r>
          </w:p>
        </w:tc>
        <w:tc>
          <w:tcPr>
            <w:tcW w:w="649" w:type="pct"/>
            <w:shd w:val="clear" w:color="auto" w:fill="auto"/>
            <w:tcMar>
              <w:top w:w="144" w:type="dxa"/>
              <w:left w:w="216" w:type="dxa"/>
              <w:bottom w:w="144" w:type="dxa"/>
              <w:right w:w="216" w:type="dxa"/>
            </w:tcMar>
            <w:vAlign w:val="center"/>
          </w:tcPr>
          <w:p w14:paraId="4EF23BBA">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10%</w:t>
            </w:r>
          </w:p>
        </w:tc>
      </w:tr>
      <w:tr w14:paraId="17635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29BAA462">
            <w:pPr>
              <w:jc w:val="left"/>
              <w:rPr>
                <w:rFonts w:hint="eastAsia" w:ascii="宋体"/>
                <w:sz w:val="24"/>
                <w:szCs w:val="24"/>
              </w:rPr>
            </w:pPr>
          </w:p>
        </w:tc>
        <w:tc>
          <w:tcPr>
            <w:tcW w:w="806" w:type="pct"/>
            <w:shd w:val="clear" w:color="auto" w:fill="auto"/>
            <w:tcMar>
              <w:top w:w="144" w:type="dxa"/>
              <w:left w:w="216" w:type="dxa"/>
              <w:bottom w:w="144" w:type="dxa"/>
              <w:right w:w="216" w:type="dxa"/>
            </w:tcMar>
            <w:vAlign w:val="center"/>
          </w:tcPr>
          <w:p w14:paraId="488E846E">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思政元素融入深度</w:t>
            </w:r>
          </w:p>
        </w:tc>
        <w:tc>
          <w:tcPr>
            <w:tcW w:w="2994" w:type="pct"/>
            <w:shd w:val="clear" w:color="auto" w:fill="auto"/>
            <w:tcMar>
              <w:top w:w="144" w:type="dxa"/>
              <w:left w:w="216" w:type="dxa"/>
              <w:bottom w:w="144" w:type="dxa"/>
              <w:right w:w="216" w:type="dxa"/>
            </w:tcMar>
            <w:vAlign w:val="center"/>
          </w:tcPr>
          <w:p w14:paraId="3C267651">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能深入挖掘专业课程中的价值观、文化内涵等深层次思政要点。依据教案审查、教学研讨评估。</w:t>
            </w:r>
          </w:p>
        </w:tc>
        <w:tc>
          <w:tcPr>
            <w:tcW w:w="649" w:type="pct"/>
            <w:shd w:val="clear" w:color="auto" w:fill="auto"/>
            <w:tcMar>
              <w:top w:w="144" w:type="dxa"/>
              <w:left w:w="216" w:type="dxa"/>
              <w:bottom w:w="144" w:type="dxa"/>
              <w:right w:w="216" w:type="dxa"/>
            </w:tcMar>
            <w:vAlign w:val="center"/>
          </w:tcPr>
          <w:p w14:paraId="698FDC39">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10%</w:t>
            </w:r>
          </w:p>
        </w:tc>
      </w:tr>
      <w:tr w14:paraId="3CAFF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777DDE84">
            <w:pPr>
              <w:jc w:val="left"/>
              <w:rPr>
                <w:rFonts w:hint="eastAsia" w:ascii="宋体"/>
                <w:sz w:val="24"/>
                <w:szCs w:val="24"/>
              </w:rPr>
            </w:pPr>
          </w:p>
        </w:tc>
        <w:tc>
          <w:tcPr>
            <w:tcW w:w="806" w:type="pct"/>
            <w:shd w:val="clear" w:color="auto" w:fill="auto"/>
            <w:tcMar>
              <w:top w:w="144" w:type="dxa"/>
              <w:left w:w="216" w:type="dxa"/>
              <w:bottom w:w="144" w:type="dxa"/>
              <w:right w:w="216" w:type="dxa"/>
            </w:tcMar>
            <w:vAlign w:val="center"/>
          </w:tcPr>
          <w:p w14:paraId="07BAFDA4">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教学方法创新度</w:t>
            </w:r>
          </w:p>
        </w:tc>
        <w:tc>
          <w:tcPr>
            <w:tcW w:w="2994" w:type="pct"/>
            <w:shd w:val="clear" w:color="auto" w:fill="auto"/>
            <w:tcMar>
              <w:top w:w="144" w:type="dxa"/>
              <w:left w:w="216" w:type="dxa"/>
              <w:bottom w:w="144" w:type="dxa"/>
              <w:right w:w="216" w:type="dxa"/>
            </w:tcMar>
            <w:vAlign w:val="center"/>
          </w:tcPr>
          <w:p w14:paraId="73F33AA5">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采用多样化教学手段（如案例教学、小组讨论、情境模拟等）开展课程思政，激发学生兴趣与思考。参考教学记录、课堂观察。</w:t>
            </w:r>
          </w:p>
        </w:tc>
        <w:tc>
          <w:tcPr>
            <w:tcW w:w="649" w:type="pct"/>
            <w:shd w:val="clear" w:color="auto" w:fill="auto"/>
            <w:tcMar>
              <w:top w:w="144" w:type="dxa"/>
              <w:left w:w="216" w:type="dxa"/>
              <w:bottom w:w="144" w:type="dxa"/>
              <w:right w:w="216" w:type="dxa"/>
            </w:tcMar>
            <w:vAlign w:val="center"/>
          </w:tcPr>
          <w:p w14:paraId="77498E50">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10%</w:t>
            </w:r>
          </w:p>
        </w:tc>
      </w:tr>
      <w:tr w14:paraId="5949D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775E7F9C">
            <w:pPr>
              <w:jc w:val="left"/>
              <w:rPr>
                <w:rFonts w:hint="eastAsia" w:ascii="宋体"/>
                <w:sz w:val="24"/>
                <w:szCs w:val="24"/>
              </w:rPr>
            </w:pPr>
          </w:p>
        </w:tc>
        <w:tc>
          <w:tcPr>
            <w:tcW w:w="806" w:type="pct"/>
            <w:shd w:val="clear" w:color="auto" w:fill="auto"/>
            <w:tcMar>
              <w:top w:w="144" w:type="dxa"/>
              <w:left w:w="216" w:type="dxa"/>
              <w:bottom w:w="144" w:type="dxa"/>
              <w:right w:w="216" w:type="dxa"/>
            </w:tcMar>
            <w:vAlign w:val="center"/>
          </w:tcPr>
          <w:p w14:paraId="75EB666B">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教学目标达成度</w:t>
            </w:r>
          </w:p>
        </w:tc>
        <w:tc>
          <w:tcPr>
            <w:tcW w:w="2994" w:type="pct"/>
            <w:shd w:val="clear" w:color="auto" w:fill="auto"/>
            <w:tcMar>
              <w:top w:w="144" w:type="dxa"/>
              <w:left w:w="216" w:type="dxa"/>
              <w:bottom w:w="144" w:type="dxa"/>
              <w:right w:w="216" w:type="dxa"/>
            </w:tcMar>
            <w:vAlign w:val="center"/>
          </w:tcPr>
          <w:p w14:paraId="390547A1">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学生在知识、态度、行为上体现出对思政教育内容的掌握与践行，可通过考试、作业、实践表现衡量。</w:t>
            </w:r>
          </w:p>
        </w:tc>
        <w:tc>
          <w:tcPr>
            <w:tcW w:w="649" w:type="pct"/>
            <w:shd w:val="clear" w:color="auto" w:fill="auto"/>
            <w:tcMar>
              <w:top w:w="144" w:type="dxa"/>
              <w:left w:w="216" w:type="dxa"/>
              <w:bottom w:w="144" w:type="dxa"/>
              <w:right w:w="216" w:type="dxa"/>
            </w:tcMar>
            <w:vAlign w:val="center"/>
          </w:tcPr>
          <w:p w14:paraId="2EE95F46">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10%</w:t>
            </w:r>
          </w:p>
        </w:tc>
      </w:tr>
      <w:tr w14:paraId="4A4DE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0933555F">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学生成长</w:t>
            </w:r>
          </w:p>
        </w:tc>
        <w:tc>
          <w:tcPr>
            <w:tcW w:w="806" w:type="pct"/>
            <w:shd w:val="clear" w:color="auto" w:fill="auto"/>
            <w:tcMar>
              <w:top w:w="144" w:type="dxa"/>
              <w:left w:w="216" w:type="dxa"/>
              <w:bottom w:w="144" w:type="dxa"/>
              <w:right w:w="216" w:type="dxa"/>
            </w:tcMar>
            <w:vAlign w:val="center"/>
          </w:tcPr>
          <w:p w14:paraId="50083EF5">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思想道德提升</w:t>
            </w:r>
          </w:p>
        </w:tc>
        <w:tc>
          <w:tcPr>
            <w:tcW w:w="2994" w:type="pct"/>
            <w:shd w:val="clear" w:color="auto" w:fill="auto"/>
            <w:tcMar>
              <w:top w:w="144" w:type="dxa"/>
              <w:left w:w="216" w:type="dxa"/>
              <w:bottom w:w="144" w:type="dxa"/>
              <w:right w:w="216" w:type="dxa"/>
            </w:tcMar>
            <w:vAlign w:val="center"/>
          </w:tcPr>
          <w:p w14:paraId="44BD557A">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学生在爱国主义、集体主义、道德规范等方面有明显认知深化与行为改进，从日常表现、思想汇报分析。</w:t>
            </w:r>
          </w:p>
        </w:tc>
        <w:tc>
          <w:tcPr>
            <w:tcW w:w="649" w:type="pct"/>
            <w:shd w:val="clear" w:color="auto" w:fill="auto"/>
            <w:tcMar>
              <w:top w:w="144" w:type="dxa"/>
              <w:left w:w="216" w:type="dxa"/>
              <w:bottom w:w="144" w:type="dxa"/>
              <w:right w:w="216" w:type="dxa"/>
            </w:tcMar>
            <w:vAlign w:val="center"/>
          </w:tcPr>
          <w:p w14:paraId="490FD1E2">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15%</w:t>
            </w:r>
          </w:p>
        </w:tc>
      </w:tr>
      <w:tr w14:paraId="1DEA1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6D1EF7AF">
            <w:pPr>
              <w:jc w:val="left"/>
              <w:rPr>
                <w:rFonts w:hint="eastAsia" w:ascii="宋体"/>
                <w:sz w:val="24"/>
                <w:szCs w:val="24"/>
              </w:rPr>
            </w:pPr>
          </w:p>
        </w:tc>
        <w:tc>
          <w:tcPr>
            <w:tcW w:w="806" w:type="pct"/>
            <w:shd w:val="clear" w:color="auto" w:fill="auto"/>
            <w:tcMar>
              <w:top w:w="144" w:type="dxa"/>
              <w:left w:w="216" w:type="dxa"/>
              <w:bottom w:w="144" w:type="dxa"/>
              <w:right w:w="216" w:type="dxa"/>
            </w:tcMar>
            <w:vAlign w:val="center"/>
          </w:tcPr>
          <w:p w14:paraId="63AC8DA0">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职业素养养成</w:t>
            </w:r>
          </w:p>
        </w:tc>
        <w:tc>
          <w:tcPr>
            <w:tcW w:w="2994" w:type="pct"/>
            <w:shd w:val="clear" w:color="auto" w:fill="auto"/>
            <w:tcMar>
              <w:top w:w="144" w:type="dxa"/>
              <w:left w:w="216" w:type="dxa"/>
              <w:bottom w:w="144" w:type="dxa"/>
              <w:right w:w="216" w:type="dxa"/>
            </w:tcMar>
            <w:vAlign w:val="center"/>
          </w:tcPr>
          <w:p w14:paraId="6D3995D5">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职业规划清晰，具备敬业精神、团队协作、职业操守等素养，依据实习反馈、竞赛表现评估。</w:t>
            </w:r>
          </w:p>
        </w:tc>
        <w:tc>
          <w:tcPr>
            <w:tcW w:w="649" w:type="pct"/>
            <w:shd w:val="clear" w:color="auto" w:fill="auto"/>
            <w:tcMar>
              <w:top w:w="144" w:type="dxa"/>
              <w:left w:w="216" w:type="dxa"/>
              <w:bottom w:w="144" w:type="dxa"/>
              <w:right w:w="216" w:type="dxa"/>
            </w:tcMar>
            <w:vAlign w:val="center"/>
          </w:tcPr>
          <w:p w14:paraId="277C3766">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15%</w:t>
            </w:r>
          </w:p>
        </w:tc>
      </w:tr>
      <w:tr w14:paraId="4913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77BEB4C1">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网格管理</w:t>
            </w:r>
          </w:p>
        </w:tc>
        <w:tc>
          <w:tcPr>
            <w:tcW w:w="806" w:type="pct"/>
            <w:shd w:val="clear" w:color="auto" w:fill="auto"/>
            <w:tcMar>
              <w:top w:w="144" w:type="dxa"/>
              <w:left w:w="216" w:type="dxa"/>
              <w:bottom w:w="144" w:type="dxa"/>
              <w:right w:w="216" w:type="dxa"/>
            </w:tcMar>
            <w:vAlign w:val="center"/>
          </w:tcPr>
          <w:p w14:paraId="2972392D">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网格协同合作</w:t>
            </w:r>
          </w:p>
        </w:tc>
        <w:tc>
          <w:tcPr>
            <w:tcW w:w="2994" w:type="pct"/>
            <w:shd w:val="clear" w:color="auto" w:fill="auto"/>
            <w:tcMar>
              <w:top w:w="144" w:type="dxa"/>
              <w:left w:w="216" w:type="dxa"/>
              <w:bottom w:w="144" w:type="dxa"/>
              <w:right w:w="216" w:type="dxa"/>
            </w:tcMar>
            <w:vAlign w:val="center"/>
          </w:tcPr>
          <w:p w14:paraId="5E3E1119">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网格内教师、辅导员等协同工作频率与效果，包括教学研讨、资源共享等。查看协作记录、成果产出。</w:t>
            </w:r>
          </w:p>
        </w:tc>
        <w:tc>
          <w:tcPr>
            <w:tcW w:w="649" w:type="pct"/>
            <w:shd w:val="clear" w:color="auto" w:fill="auto"/>
            <w:tcMar>
              <w:top w:w="144" w:type="dxa"/>
              <w:left w:w="216" w:type="dxa"/>
              <w:bottom w:w="144" w:type="dxa"/>
              <w:right w:w="216" w:type="dxa"/>
            </w:tcMar>
            <w:vAlign w:val="center"/>
          </w:tcPr>
          <w:p w14:paraId="7A2DCA05">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10%</w:t>
            </w:r>
          </w:p>
        </w:tc>
      </w:tr>
      <w:tr w14:paraId="6093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386FE79C">
            <w:pPr>
              <w:jc w:val="left"/>
              <w:rPr>
                <w:rFonts w:hint="eastAsia" w:ascii="宋体"/>
                <w:sz w:val="24"/>
                <w:szCs w:val="24"/>
              </w:rPr>
            </w:pPr>
          </w:p>
        </w:tc>
        <w:tc>
          <w:tcPr>
            <w:tcW w:w="806" w:type="pct"/>
            <w:shd w:val="clear" w:color="auto" w:fill="auto"/>
            <w:tcMar>
              <w:top w:w="144" w:type="dxa"/>
              <w:left w:w="216" w:type="dxa"/>
              <w:bottom w:w="144" w:type="dxa"/>
              <w:right w:w="216" w:type="dxa"/>
            </w:tcMar>
            <w:vAlign w:val="center"/>
          </w:tcPr>
          <w:p w14:paraId="56E57B0B">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信息传递效率</w:t>
            </w:r>
          </w:p>
        </w:tc>
        <w:tc>
          <w:tcPr>
            <w:tcW w:w="2994" w:type="pct"/>
            <w:shd w:val="clear" w:color="auto" w:fill="auto"/>
            <w:tcMar>
              <w:top w:w="144" w:type="dxa"/>
              <w:left w:w="216" w:type="dxa"/>
              <w:bottom w:w="144" w:type="dxa"/>
              <w:right w:w="216" w:type="dxa"/>
            </w:tcMar>
            <w:vAlign w:val="center"/>
          </w:tcPr>
          <w:p w14:paraId="37403946">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信息在网格内及网格间传递的及时性、准确性，以信息传递记录、反馈及时性为准。</w:t>
            </w:r>
          </w:p>
        </w:tc>
        <w:tc>
          <w:tcPr>
            <w:tcW w:w="649" w:type="pct"/>
            <w:shd w:val="clear" w:color="auto" w:fill="auto"/>
            <w:tcMar>
              <w:top w:w="144" w:type="dxa"/>
              <w:left w:w="216" w:type="dxa"/>
              <w:bottom w:w="144" w:type="dxa"/>
              <w:right w:w="216" w:type="dxa"/>
            </w:tcMar>
            <w:vAlign w:val="center"/>
          </w:tcPr>
          <w:p w14:paraId="41BDAADA">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10%</w:t>
            </w:r>
          </w:p>
        </w:tc>
      </w:tr>
      <w:tr w14:paraId="67E74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jc w:val="center"/>
        </w:trPr>
        <w:tc>
          <w:tcPr>
            <w:tcW w:w="550" w:type="pct"/>
            <w:shd w:val="clear" w:color="auto" w:fill="auto"/>
            <w:tcMar>
              <w:top w:w="144" w:type="dxa"/>
              <w:left w:w="216" w:type="dxa"/>
              <w:bottom w:w="144" w:type="dxa"/>
              <w:right w:w="216" w:type="dxa"/>
            </w:tcMar>
            <w:vAlign w:val="center"/>
          </w:tcPr>
          <w:p w14:paraId="04E8FA43">
            <w:pPr>
              <w:jc w:val="left"/>
              <w:rPr>
                <w:rFonts w:hint="eastAsia" w:ascii="宋体"/>
                <w:sz w:val="24"/>
                <w:szCs w:val="24"/>
              </w:rPr>
            </w:pPr>
          </w:p>
        </w:tc>
        <w:tc>
          <w:tcPr>
            <w:tcW w:w="806" w:type="pct"/>
            <w:shd w:val="clear" w:color="auto" w:fill="auto"/>
            <w:tcMar>
              <w:top w:w="144" w:type="dxa"/>
              <w:left w:w="216" w:type="dxa"/>
              <w:bottom w:w="144" w:type="dxa"/>
              <w:right w:w="216" w:type="dxa"/>
            </w:tcMar>
            <w:vAlign w:val="center"/>
          </w:tcPr>
          <w:p w14:paraId="1A512D58">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资源整合利用</w:t>
            </w:r>
          </w:p>
        </w:tc>
        <w:tc>
          <w:tcPr>
            <w:tcW w:w="2994" w:type="pct"/>
            <w:shd w:val="clear" w:color="auto" w:fill="auto"/>
            <w:tcMar>
              <w:top w:w="144" w:type="dxa"/>
              <w:left w:w="216" w:type="dxa"/>
              <w:bottom w:w="144" w:type="dxa"/>
              <w:right w:w="216" w:type="dxa"/>
            </w:tcMar>
            <w:vAlign w:val="center"/>
          </w:tcPr>
          <w:p w14:paraId="44651B7B">
            <w:pPr>
              <w:keepNext w:val="0"/>
              <w:keepLines w:val="0"/>
              <w:widowControl/>
              <w:suppressLineNumbers w:val="0"/>
              <w:bidi w:val="0"/>
              <w:jc w:val="left"/>
              <w:rPr>
                <w:sz w:val="24"/>
                <w:szCs w:val="24"/>
              </w:rPr>
            </w:pPr>
            <w:r>
              <w:rPr>
                <w:rFonts w:ascii="宋体" w:hAnsi="宋体" w:eastAsia="宋体" w:cs="宋体"/>
                <w:kern w:val="0"/>
                <w:sz w:val="24"/>
                <w:szCs w:val="24"/>
                <w:lang w:val="en-US" w:eastAsia="zh-CN" w:bidi="ar"/>
              </w:rPr>
              <w:t>整合校内课程资源、师资资源以及校外企业、社会资源的程度与效果，通过资源清单、使用情况评价。</w:t>
            </w:r>
          </w:p>
        </w:tc>
        <w:tc>
          <w:tcPr>
            <w:tcW w:w="649" w:type="pct"/>
            <w:shd w:val="clear" w:color="auto" w:fill="auto"/>
            <w:tcMar>
              <w:top w:w="144" w:type="dxa"/>
              <w:left w:w="216" w:type="dxa"/>
              <w:bottom w:w="144" w:type="dxa"/>
              <w:right w:w="216" w:type="dxa"/>
            </w:tcMar>
            <w:vAlign w:val="center"/>
          </w:tcPr>
          <w:p w14:paraId="3572C798">
            <w:pPr>
              <w:keepNext w:val="0"/>
              <w:keepLines w:val="0"/>
              <w:widowControl/>
              <w:suppressLineNumbers w:val="0"/>
              <w:bidi w:val="0"/>
              <w:jc w:val="center"/>
              <w:rPr>
                <w:sz w:val="24"/>
                <w:szCs w:val="24"/>
              </w:rPr>
            </w:pPr>
            <w:r>
              <w:rPr>
                <w:rFonts w:ascii="宋体" w:hAnsi="宋体" w:eastAsia="宋体" w:cs="宋体"/>
                <w:kern w:val="0"/>
                <w:sz w:val="24"/>
                <w:szCs w:val="24"/>
                <w:lang w:val="en-US" w:eastAsia="zh-CN" w:bidi="ar"/>
              </w:rPr>
              <w:t>10%</w:t>
            </w:r>
          </w:p>
        </w:tc>
      </w:tr>
    </w:tbl>
    <w:p w14:paraId="7CDA45B5">
      <w:pPr>
        <w:numPr>
          <w:ilvl w:val="0"/>
          <w:numId w:val="0"/>
        </w:numPr>
        <w:rPr>
          <w:rFonts w:hint="default" w:ascii="宋体" w:hAnsi="宋体" w:eastAsia="宋体" w:cs="宋体"/>
          <w:sz w:val="28"/>
          <w:szCs w:val="28"/>
          <w:lang w:val="en-US" w:eastAsia="zh-CN"/>
        </w:rPr>
      </w:pPr>
    </w:p>
    <w:p w14:paraId="234CF5E3">
      <w:pPr>
        <w:numPr>
          <w:ilvl w:val="0"/>
          <w:numId w:val="0"/>
        </w:numP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五、</w:t>
      </w:r>
      <w:r>
        <w:rPr>
          <w:rFonts w:hint="default" w:ascii="宋体" w:hAnsi="宋体" w:eastAsia="宋体" w:cs="宋体"/>
          <w:b/>
          <w:bCs/>
          <w:sz w:val="28"/>
          <w:szCs w:val="28"/>
          <w:lang w:val="en-US" w:eastAsia="zh-CN"/>
        </w:rPr>
        <w:t>课题研究的方法</w:t>
      </w:r>
    </w:p>
    <w:p w14:paraId="6D230FF5">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default" w:ascii="宋体" w:hAnsi="宋体" w:eastAsia="宋体" w:cs="宋体"/>
          <w:sz w:val="28"/>
          <w:szCs w:val="28"/>
          <w:lang w:val="en-US" w:eastAsia="zh-CN"/>
        </w:rPr>
        <w:t>文献研究法</w:t>
      </w:r>
    </w:p>
    <w:p w14:paraId="226B2E8C">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广泛查阅国内外关于课程思政的相关文献资料，包括学术论文、研究报告、政策文件等。通过对这些文献的梳理，了解课程思政的发展历程、内涵、目标，以及不同学科课程思政的实践模式和效果评估方法，为学校课程思政项目的开展提供理论依据和实践参考，避免重复研究和少走弯路。</w:t>
      </w:r>
    </w:p>
    <w:p w14:paraId="521A4D41">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w:t>
      </w:r>
      <w:r>
        <w:rPr>
          <w:rFonts w:hint="default" w:ascii="宋体" w:hAnsi="宋体" w:eastAsia="宋体" w:cs="宋体"/>
          <w:sz w:val="28"/>
          <w:szCs w:val="28"/>
          <w:lang w:val="en-US" w:eastAsia="zh-CN"/>
        </w:rPr>
        <w:t>调查研究法</w:t>
      </w:r>
    </w:p>
    <w:p w14:paraId="1DA7D83B">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问卷调查：设计面向教师和学生的问卷。针对教师，了解他们对课程思政的认知程度、在课程中融入思政元素的方式和困难；对于学生，调查他们对课程思政的接受程度、思政元素对自身思想和行为的影响等。</w:t>
      </w:r>
    </w:p>
    <w:p w14:paraId="0569E67B">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访谈调查：选取部分教师和学生进行深入访谈。了解教师在课程思政教学设计中的思路和创新点，以及在实施过程中的具体问题；同时了解学生在学习过程中的实际体验和反馈，挖掘课程思政在促进学生全面发展方面的作用和不足。</w:t>
      </w:r>
    </w:p>
    <w:p w14:paraId="42C254D0">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（三）</w:t>
      </w:r>
      <w:r>
        <w:rPr>
          <w:rFonts w:hint="default" w:ascii="宋体" w:hAnsi="宋体" w:eastAsia="宋体" w:cs="宋体"/>
          <w:sz w:val="28"/>
          <w:szCs w:val="28"/>
          <w:lang w:val="en-US" w:eastAsia="zh-CN"/>
        </w:rPr>
        <w:t>行动研究法</w:t>
      </w:r>
    </w:p>
    <w:p w14:paraId="122EFF70">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教师在实际教学过程中开展课程思政行动研究。将思政元素有机融入教学内容、教学方法和考核评价中，在实践中不断反思和调整。例如，根据课程特点选择合适的思政案例，观察学生的课堂反应和课后反馈，及时改进思政融入方式，逐步形成具有本校特色的课程思政教学模式。</w:t>
      </w:r>
    </w:p>
    <w:p w14:paraId="1DFB9C83">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（四）</w:t>
      </w:r>
      <w:r>
        <w:rPr>
          <w:rFonts w:hint="default" w:ascii="宋体" w:hAnsi="宋体" w:eastAsia="宋体" w:cs="宋体"/>
          <w:sz w:val="28"/>
          <w:szCs w:val="28"/>
          <w:lang w:val="en-US" w:eastAsia="zh-CN"/>
        </w:rPr>
        <w:t>案例分析法</w:t>
      </w:r>
    </w:p>
    <w:p w14:paraId="7A054ED8">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分析本校或其他学校已有的成功课程思政案例。深入剖析这些案例中思政元素的挖掘途径、融入点和融合模式，总结经验教训，为本校课程思政项目实施提供借鉴。同时，通过对本校课程思政实践案例的分析，不断优化课程思政建设。</w:t>
      </w:r>
    </w:p>
    <w:p w14:paraId="48B1E630">
      <w:pPr>
        <w:numPr>
          <w:ilvl w:val="0"/>
          <w:numId w:val="0"/>
        </w:numPr>
        <w:rPr>
          <w:rFonts w:hint="eastAsia" w:ascii="宋体" w:hAnsi="宋体" w:eastAsia="宋体" w:cs="宋体"/>
          <w:sz w:val="28"/>
          <w:szCs w:val="28"/>
          <w:lang w:val="en-US" w:eastAsia="zh-CN"/>
        </w:rPr>
      </w:pPr>
    </w:p>
    <w:p w14:paraId="581424CE">
      <w:pPr>
        <w:numPr>
          <w:ilvl w:val="0"/>
          <w:numId w:val="0"/>
        </w:numP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六、</w:t>
      </w:r>
      <w:r>
        <w:rPr>
          <w:rFonts w:hint="default" w:ascii="宋体" w:hAnsi="宋体" w:eastAsia="宋体" w:cs="宋体"/>
          <w:b/>
          <w:bCs/>
          <w:sz w:val="28"/>
          <w:szCs w:val="28"/>
          <w:lang w:val="en-US" w:eastAsia="zh-CN"/>
        </w:rPr>
        <w:t>课题研究的过程</w:t>
      </w:r>
    </w:p>
    <w:p w14:paraId="5D464C5B">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default" w:ascii="宋体" w:hAnsi="宋体" w:eastAsia="宋体" w:cs="宋体"/>
          <w:sz w:val="28"/>
          <w:szCs w:val="28"/>
          <w:lang w:val="en-US" w:eastAsia="zh-CN"/>
        </w:rPr>
        <w:t>项目建设前期（2023年1月-2023年6月）：加强顶层设计和整体策划，准备申报材料，按要求完成申报；</w:t>
      </w:r>
    </w:p>
    <w:p w14:paraId="34F613A6">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w:t>
      </w:r>
      <w:r>
        <w:rPr>
          <w:rFonts w:hint="default" w:ascii="宋体" w:hAnsi="宋体" w:eastAsia="宋体" w:cs="宋体"/>
          <w:sz w:val="28"/>
          <w:szCs w:val="28"/>
          <w:lang w:val="en-US" w:eastAsia="zh-CN"/>
        </w:rPr>
        <w:t>项目建设中期（2023年6月-2024年6月）：按照项目计划开展工作，完成项目建设成果，推广宣传典型经验；</w:t>
      </w:r>
    </w:p>
    <w:p w14:paraId="6632A6D5">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（三）</w:t>
      </w:r>
      <w:r>
        <w:rPr>
          <w:rFonts w:hint="default" w:ascii="宋体" w:hAnsi="宋体" w:eastAsia="宋体" w:cs="宋体"/>
          <w:sz w:val="28"/>
          <w:szCs w:val="28"/>
          <w:lang w:val="en-US" w:eastAsia="zh-CN"/>
        </w:rPr>
        <w:t>项目建设后期（2024年6月-2024年12月）：分析、评价项目完成效果，总结凝练提升相关经验，准备项目验收材料。</w:t>
      </w:r>
    </w:p>
    <w:p w14:paraId="6E82748D">
      <w:pPr>
        <w:numPr>
          <w:ilvl w:val="0"/>
          <w:numId w:val="0"/>
        </w:numPr>
        <w:rPr>
          <w:rFonts w:hint="default" w:ascii="宋体" w:hAnsi="宋体" w:eastAsia="宋体" w:cs="宋体"/>
          <w:sz w:val="28"/>
          <w:szCs w:val="28"/>
          <w:lang w:val="en-US" w:eastAsia="zh-CN"/>
        </w:rPr>
      </w:pPr>
    </w:p>
    <w:p w14:paraId="6D054D22">
      <w:pPr>
        <w:numPr>
          <w:ilvl w:val="0"/>
          <w:numId w:val="0"/>
        </w:numP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七、</w:t>
      </w:r>
      <w:r>
        <w:rPr>
          <w:rFonts w:hint="default" w:ascii="宋体" w:hAnsi="宋体" w:eastAsia="宋体" w:cs="宋体"/>
          <w:b/>
          <w:bCs/>
          <w:sz w:val="28"/>
          <w:szCs w:val="28"/>
          <w:lang w:val="en-US" w:eastAsia="zh-CN"/>
        </w:rPr>
        <w:t>课题研究的创新点</w:t>
      </w:r>
    </w:p>
    <w:p w14:paraId="7561AE43">
      <w:pPr>
        <w:numPr>
          <w:ilvl w:val="0"/>
          <w:numId w:val="0"/>
        </w:numPr>
        <w:ind w:firstLine="560" w:firstLineChars="200"/>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本课题聚焦高职院校课程思政网格化管理，</w:t>
      </w:r>
      <w:r>
        <w:rPr>
          <w:rFonts w:hint="eastAsia" w:ascii="宋体" w:hAnsi="宋体" w:eastAsia="宋体" w:cs="宋体"/>
          <w:sz w:val="28"/>
          <w:szCs w:val="28"/>
          <w:lang w:val="en-US" w:eastAsia="zh-CN"/>
        </w:rPr>
        <w:t>归纳起来，可以</w:t>
      </w:r>
      <w:r>
        <w:rPr>
          <w:rFonts w:hint="default" w:ascii="宋体" w:hAnsi="宋体" w:eastAsia="宋体" w:cs="宋体"/>
          <w:sz w:val="28"/>
          <w:szCs w:val="28"/>
          <w:lang w:val="en-US" w:eastAsia="zh-CN"/>
        </w:rPr>
        <w:t>有</w:t>
      </w:r>
      <w:r>
        <w:rPr>
          <w:rFonts w:hint="eastAsia" w:ascii="宋体" w:hAnsi="宋体" w:eastAsia="宋体" w:cs="宋体"/>
          <w:sz w:val="28"/>
          <w:szCs w:val="28"/>
          <w:lang w:val="en-US" w:eastAsia="zh-CN"/>
        </w:rPr>
        <w:t>以下一些</w:t>
      </w:r>
      <w:r>
        <w:rPr>
          <w:rFonts w:hint="default" w:ascii="宋体" w:hAnsi="宋体" w:eastAsia="宋体" w:cs="宋体"/>
          <w:sz w:val="28"/>
          <w:szCs w:val="28"/>
          <w:lang w:val="en-US" w:eastAsia="zh-CN"/>
        </w:rPr>
        <w:t>创新点。</w:t>
      </w:r>
    </w:p>
    <w:p w14:paraId="778ECBCE">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default" w:ascii="宋体" w:hAnsi="宋体" w:eastAsia="宋体" w:cs="宋体"/>
          <w:sz w:val="28"/>
          <w:szCs w:val="28"/>
          <w:lang w:val="en-US" w:eastAsia="zh-CN"/>
        </w:rPr>
        <w:t>管理模式创新。传统课程思政管理</w:t>
      </w:r>
      <w:r>
        <w:rPr>
          <w:rFonts w:hint="eastAsia" w:ascii="宋体" w:hAnsi="宋体" w:eastAsia="宋体" w:cs="宋体"/>
          <w:sz w:val="28"/>
          <w:szCs w:val="28"/>
          <w:lang w:val="en-US" w:eastAsia="zh-CN"/>
        </w:rPr>
        <w:t>结构</w:t>
      </w:r>
      <w:r>
        <w:rPr>
          <w:rFonts w:hint="default" w:ascii="宋体" w:hAnsi="宋体" w:eastAsia="宋体" w:cs="宋体"/>
          <w:sz w:val="28"/>
          <w:szCs w:val="28"/>
          <w:lang w:val="en-US" w:eastAsia="zh-CN"/>
        </w:rPr>
        <w:t>较为松散，缺乏系统性整合。而网格化管理</w:t>
      </w:r>
      <w:r>
        <w:rPr>
          <w:rFonts w:hint="eastAsia" w:ascii="宋体" w:hAnsi="宋体" w:eastAsia="宋体" w:cs="宋体"/>
          <w:sz w:val="28"/>
          <w:szCs w:val="28"/>
          <w:lang w:val="en-US" w:eastAsia="zh-CN"/>
        </w:rPr>
        <w:t>模式</w:t>
      </w:r>
      <w:r>
        <w:rPr>
          <w:rFonts w:hint="default" w:ascii="宋体" w:hAnsi="宋体" w:eastAsia="宋体" w:cs="宋体"/>
          <w:sz w:val="28"/>
          <w:szCs w:val="28"/>
          <w:lang w:val="en-US" w:eastAsia="zh-CN"/>
        </w:rPr>
        <w:t>将高职院校的教学组织、学生群体、教师队伍等按照特定规则划分成网格单元，构建起层级清晰、职责明确的管理架构。例如，以专业为纵轴，年级班级为横轴划分网格，每个网格配备专门的课程思政负责人，形成全方位、多层次的立体管理网络，使课程思政工作从无序走向有序，从粗放迈向精细。本课题的网格化管理强调多主体协同育人。在网格体系内，专业教师、思政教师、辅导员以及企业兼职教师等不同教育主体深度融合。他们在各自网格节点上发挥独特优势，共同研讨课程思政教学内容与方法，如专业教师挖掘专业课程中的思政元素，思政教师提供理论指导，辅导员跟进学生思想动态，企业教师融入行业职业素养要求，形成强大的教育合力，实现全员全过程全方位育人。</w:t>
      </w:r>
    </w:p>
    <w:p w14:paraId="3387776C">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w:t>
      </w:r>
      <w:r>
        <w:rPr>
          <w:rFonts w:hint="default" w:ascii="宋体" w:hAnsi="宋体" w:eastAsia="宋体" w:cs="宋体"/>
          <w:sz w:val="28"/>
          <w:szCs w:val="28"/>
          <w:lang w:val="en-US" w:eastAsia="zh-CN"/>
        </w:rPr>
        <w:t>资源整合创新。高职院校课程思政资源分散，缺乏有效整合与高效利用。网格化管理借助现代信息技术搭建资源共享平台，整合校内校外、线上线下丰富资源。校内整合各专业课程教案、课件中的思政素材库，校外引入企业优秀文化案例、社会实践资源等。同时，通过网格节点的信息交互，实现资源在不同网格间的快速流通与精准配置，让每一门课程、每一位教师、每一个学生都能便捷获取合适的课程思政资源，极大提升资源利用效率。</w:t>
      </w:r>
    </w:p>
    <w:p w14:paraId="6CEEFA69">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（三）</w:t>
      </w:r>
      <w:r>
        <w:rPr>
          <w:rFonts w:hint="default" w:ascii="宋体" w:hAnsi="宋体" w:eastAsia="宋体" w:cs="宋体"/>
          <w:sz w:val="28"/>
          <w:szCs w:val="28"/>
          <w:lang w:val="en-US" w:eastAsia="zh-CN"/>
        </w:rPr>
        <w:t>评价机制创新。传统课程思政评价指标单一、方式静态。本课题构建网格化评价体系，以网格为单位进行多维度动态评价。不仅评价教师的教学效果、学生的学习成果，还评估网格内教育协同的有效性、资源整合的合理性等。评价过程中综合运用大数据分析、师生互评、网格间互评等多种方式，实时反馈评价结果，以便及时调整和优化课程思政网格化管理策略，确保其持续高效运行。</w:t>
      </w:r>
    </w:p>
    <w:p w14:paraId="21026E82">
      <w:pPr>
        <w:numPr>
          <w:ilvl w:val="0"/>
          <w:numId w:val="0"/>
        </w:numPr>
        <w:rPr>
          <w:rFonts w:hint="eastAsia" w:ascii="宋体" w:hAnsi="宋体" w:eastAsia="宋体" w:cs="宋体"/>
          <w:sz w:val="28"/>
          <w:szCs w:val="28"/>
          <w:lang w:val="en-US" w:eastAsia="zh-CN"/>
        </w:rPr>
      </w:pPr>
    </w:p>
    <w:p w14:paraId="27F7D028">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八、</w:t>
      </w:r>
      <w:r>
        <w:rPr>
          <w:rFonts w:hint="default" w:ascii="宋体" w:hAnsi="宋体" w:eastAsia="宋体" w:cs="宋体"/>
          <w:sz w:val="28"/>
          <w:szCs w:val="28"/>
          <w:lang w:val="en-US" w:eastAsia="zh-CN"/>
        </w:rPr>
        <w:t>课题研究成果</w:t>
      </w:r>
    </w:p>
    <w:p w14:paraId="3CAB10E3">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vertAlign w:val="baseline"/>
          <w:lang w:val="en-US" w:eastAsia="zh-CN"/>
        </w:rPr>
        <w:t>计划到2024年底项目完成时，预期完成的主要成果：</w:t>
      </w:r>
    </w:p>
    <w:tbl>
      <w:tblPr>
        <w:tblStyle w:val="6"/>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1329"/>
        <w:gridCol w:w="5530"/>
      </w:tblGrid>
      <w:tr w14:paraId="07DC6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7" w:type="dxa"/>
            <w:vAlign w:val="center"/>
          </w:tcPr>
          <w:p w14:paraId="23669A74">
            <w:pPr>
              <w:numPr>
                <w:ilvl w:val="0"/>
                <w:numId w:val="0"/>
              </w:num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申报书预期完成</w:t>
            </w:r>
          </w:p>
          <w:p w14:paraId="230B6CC3">
            <w:pPr>
              <w:numPr>
                <w:ilvl w:val="0"/>
                <w:numId w:val="0"/>
              </w:num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的成果</w:t>
            </w:r>
          </w:p>
        </w:tc>
        <w:tc>
          <w:tcPr>
            <w:tcW w:w="1329" w:type="dxa"/>
            <w:vAlign w:val="center"/>
          </w:tcPr>
          <w:p w14:paraId="02171BCA">
            <w:pPr>
              <w:numPr>
                <w:ilvl w:val="0"/>
                <w:numId w:val="0"/>
              </w:num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完成情况</w:t>
            </w:r>
          </w:p>
        </w:tc>
        <w:tc>
          <w:tcPr>
            <w:tcW w:w="5530" w:type="dxa"/>
            <w:vAlign w:val="center"/>
          </w:tcPr>
          <w:p w14:paraId="32A49DEF">
            <w:pPr>
              <w:numPr>
                <w:ilvl w:val="0"/>
                <w:numId w:val="0"/>
              </w:numPr>
              <w:jc w:val="center"/>
              <w:rPr>
                <w:rFonts w:hint="default"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佐证</w:t>
            </w:r>
          </w:p>
        </w:tc>
      </w:tr>
      <w:tr w14:paraId="59E10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7" w:type="dxa"/>
            <w:vAlign w:val="center"/>
          </w:tcPr>
          <w:p w14:paraId="43394E6F">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1）项目研究报告1份</w:t>
            </w:r>
          </w:p>
        </w:tc>
        <w:tc>
          <w:tcPr>
            <w:tcW w:w="1329" w:type="dxa"/>
            <w:vAlign w:val="center"/>
          </w:tcPr>
          <w:p w14:paraId="4E583AAA">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已完成</w:t>
            </w:r>
          </w:p>
        </w:tc>
        <w:tc>
          <w:tcPr>
            <w:tcW w:w="5530" w:type="dxa"/>
            <w:vAlign w:val="center"/>
          </w:tcPr>
          <w:p w14:paraId="4F8E50F5">
            <w:pPr>
              <w:numPr>
                <w:ilvl w:val="0"/>
                <w:numId w:val="0"/>
              </w:numPr>
              <w:jc w:val="both"/>
              <w:rPr>
                <w:rFonts w:hint="eastAsia" w:ascii="宋体" w:hAnsi="宋体" w:eastAsia="宋体" w:cs="宋体"/>
                <w:sz w:val="24"/>
                <w:szCs w:val="24"/>
                <w:vertAlign w:val="baseline"/>
                <w:lang w:val="en-US" w:eastAsia="zh-CN"/>
              </w:rPr>
            </w:pPr>
          </w:p>
        </w:tc>
      </w:tr>
      <w:tr w14:paraId="59D02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7" w:type="dxa"/>
            <w:vAlign w:val="center"/>
          </w:tcPr>
          <w:p w14:paraId="2C7FB19A">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2）建成校级课程思政教学研究示范中心1个；</w:t>
            </w:r>
          </w:p>
        </w:tc>
        <w:tc>
          <w:tcPr>
            <w:tcW w:w="1329" w:type="dxa"/>
            <w:vAlign w:val="center"/>
          </w:tcPr>
          <w:p w14:paraId="647112C6">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已完成</w:t>
            </w:r>
          </w:p>
        </w:tc>
        <w:tc>
          <w:tcPr>
            <w:tcW w:w="5530" w:type="dxa"/>
            <w:vAlign w:val="center"/>
          </w:tcPr>
          <w:p w14:paraId="1059B7C0">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佐证材料2：</w:t>
            </w:r>
          </w:p>
          <w:p w14:paraId="1D912F1C">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1）关于成立广州民航职业技术学院课程思政教学研究中心的通知（穗民航学院〔2021〕187号）</w:t>
            </w:r>
          </w:p>
          <w:p w14:paraId="17876329">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2）关于印发《广州民航职业技术学院课程思政中心管理制度》的通知（穗民航学院教〔2021〕364号）</w:t>
            </w:r>
          </w:p>
        </w:tc>
      </w:tr>
      <w:tr w14:paraId="54049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7" w:type="dxa"/>
            <w:vAlign w:val="center"/>
          </w:tcPr>
          <w:p w14:paraId="601809A4">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3）主持省级及以上课程思政或思政课程教学改革研究与实践相关项目2项；</w:t>
            </w:r>
          </w:p>
        </w:tc>
        <w:tc>
          <w:tcPr>
            <w:tcW w:w="1329" w:type="dxa"/>
            <w:vAlign w:val="center"/>
          </w:tcPr>
          <w:p w14:paraId="53D0337F">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已完成</w:t>
            </w:r>
          </w:p>
        </w:tc>
        <w:tc>
          <w:tcPr>
            <w:tcW w:w="5530" w:type="dxa"/>
            <w:vAlign w:val="center"/>
          </w:tcPr>
          <w:p w14:paraId="00C0ADC5">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佐证材料3：</w:t>
            </w:r>
          </w:p>
          <w:p w14:paraId="341522EE">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1）广东省教育厅关于公布2023年度普通高校认定类科研项目立项名单的通知</w:t>
            </w:r>
          </w:p>
          <w:p w14:paraId="6A278092">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①</w:t>
            </w:r>
            <w:r>
              <w:rPr>
                <w:rFonts w:hint="default" w:ascii="宋体" w:hAnsi="宋体" w:eastAsia="宋体" w:cs="宋体"/>
                <w:sz w:val="24"/>
                <w:szCs w:val="24"/>
                <w:vertAlign w:val="baseline"/>
                <w:lang w:val="en-US" w:eastAsia="zh-CN"/>
              </w:rPr>
              <w:t>附件1的30页，172号，课程思政视域下“航服英语”与“美育”的融合路径研究与实践</w:t>
            </w:r>
          </w:p>
          <w:p w14:paraId="0DD249AA">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②</w:t>
            </w:r>
            <w:r>
              <w:rPr>
                <w:rFonts w:hint="default" w:ascii="宋体" w:hAnsi="宋体" w:eastAsia="宋体" w:cs="宋体"/>
                <w:sz w:val="24"/>
                <w:szCs w:val="24"/>
                <w:vertAlign w:val="baseline"/>
                <w:lang w:val="en-US" w:eastAsia="zh-CN"/>
              </w:rPr>
              <w:t>附件2的20页，144号，思政教育赋能广东乡村振兴的时代意蕴和路径探析--以广东一流高职院校为例</w:t>
            </w:r>
          </w:p>
          <w:p w14:paraId="37131F10">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2）广东省教育科学规划领导小组办公室关于公布2023年度教育科学规划课题（高等教育专项）立项名单的通知</w:t>
            </w:r>
          </w:p>
          <w:p w14:paraId="51D1184B">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①</w:t>
            </w:r>
            <w:r>
              <w:rPr>
                <w:rFonts w:hint="default" w:ascii="宋体" w:hAnsi="宋体" w:eastAsia="宋体" w:cs="宋体"/>
                <w:sz w:val="24"/>
                <w:szCs w:val="24"/>
                <w:vertAlign w:val="baseline"/>
                <w:lang w:val="en-US" w:eastAsia="zh-CN"/>
              </w:rPr>
              <w:t>26页，687号，飞机维修专业课程思政教学效果评价体系构建与实践研究</w:t>
            </w:r>
          </w:p>
          <w:p w14:paraId="181C5D67">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②</w:t>
            </w:r>
            <w:r>
              <w:rPr>
                <w:rFonts w:hint="default" w:ascii="宋体" w:hAnsi="宋体" w:eastAsia="宋体" w:cs="宋体"/>
                <w:sz w:val="24"/>
                <w:szCs w:val="24"/>
                <w:vertAlign w:val="baseline"/>
                <w:lang w:val="en-US" w:eastAsia="zh-CN"/>
              </w:rPr>
              <w:t>27页，694号，乡村振兴背景下的高职院校“三全育人，五育融合”实践路径研究</w:t>
            </w:r>
          </w:p>
        </w:tc>
      </w:tr>
      <w:tr w14:paraId="6ED8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7" w:type="dxa"/>
            <w:vAlign w:val="center"/>
          </w:tcPr>
          <w:p w14:paraId="7DD21DC5">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4）公开发表课程思政或思政课程改革研究论文2篇；</w:t>
            </w:r>
          </w:p>
        </w:tc>
        <w:tc>
          <w:tcPr>
            <w:tcW w:w="1329" w:type="dxa"/>
            <w:vAlign w:val="center"/>
          </w:tcPr>
          <w:p w14:paraId="2F07C05D">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已完成</w:t>
            </w:r>
          </w:p>
        </w:tc>
        <w:tc>
          <w:tcPr>
            <w:tcW w:w="5530" w:type="dxa"/>
            <w:vAlign w:val="center"/>
          </w:tcPr>
          <w:p w14:paraId="385D21BC">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佐证材料4：</w:t>
            </w:r>
          </w:p>
          <w:p w14:paraId="20B06EA4">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论文1：“双高计划”视域下民航高职院校校园文化建设探索，民航政工，曾祥耿</w:t>
            </w:r>
          </w:p>
          <w:p w14:paraId="159F4DEF">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论文2：“国旗文化”进高校的思维探索，湖北开放职业学院学报，曾祥耿、郜会远</w:t>
            </w:r>
          </w:p>
          <w:p w14:paraId="23C3B7C4">
            <w:pPr>
              <w:ind w:firstLine="480" w:firstLineChars="200"/>
              <w:rPr>
                <w:rFonts w:hint="eastAsia"/>
                <w:sz w:val="24"/>
                <w:szCs w:val="24"/>
              </w:rPr>
            </w:pPr>
            <w:r>
              <w:rPr>
                <w:rFonts w:hint="eastAsia"/>
                <w:sz w:val="24"/>
                <w:szCs w:val="24"/>
              </w:rPr>
              <w:t>论文3：民航院校准军事化管理培育大学生奋斗精神的依据、困境和路径，高教论坛</w:t>
            </w:r>
            <w:r>
              <w:rPr>
                <w:rFonts w:hint="eastAsia"/>
                <w:sz w:val="24"/>
                <w:szCs w:val="24"/>
                <w:lang w:eastAsia="zh-CN"/>
              </w:rPr>
              <w:t>，</w:t>
            </w:r>
            <w:r>
              <w:rPr>
                <w:rFonts w:hint="eastAsia"/>
                <w:sz w:val="24"/>
                <w:szCs w:val="24"/>
              </w:rPr>
              <w:t>任科</w:t>
            </w:r>
          </w:p>
          <w:p w14:paraId="2ABF808D">
            <w:pPr>
              <w:ind w:firstLine="480" w:firstLineChars="200"/>
              <w:rPr>
                <w:rFonts w:hint="eastAsia"/>
                <w:sz w:val="24"/>
                <w:szCs w:val="24"/>
              </w:rPr>
            </w:pPr>
            <w:r>
              <w:rPr>
                <w:rFonts w:hint="eastAsia"/>
                <w:sz w:val="24"/>
                <w:szCs w:val="24"/>
              </w:rPr>
              <w:t>论文4：教育数字化背景下高职院校德技并修育人的三维探赜，广东职业技术教育与研究</w:t>
            </w:r>
            <w:r>
              <w:rPr>
                <w:rFonts w:hint="eastAsia"/>
                <w:sz w:val="24"/>
                <w:szCs w:val="24"/>
                <w:lang w:eastAsia="zh-CN"/>
              </w:rPr>
              <w:t>，</w:t>
            </w:r>
            <w:r>
              <w:rPr>
                <w:rFonts w:hint="eastAsia"/>
                <w:sz w:val="24"/>
                <w:szCs w:val="24"/>
              </w:rPr>
              <w:t>任科</w:t>
            </w:r>
          </w:p>
          <w:p w14:paraId="1BE4C6C5">
            <w:pPr>
              <w:ind w:firstLine="480" w:firstLineChars="200"/>
              <w:rPr>
                <w:rFonts w:hint="eastAsia"/>
                <w:sz w:val="24"/>
                <w:szCs w:val="24"/>
              </w:rPr>
            </w:pPr>
            <w:r>
              <w:rPr>
                <w:rFonts w:hint="eastAsia"/>
                <w:sz w:val="24"/>
                <w:szCs w:val="24"/>
              </w:rPr>
              <w:t>论文5：飞机维修类课程“互联网+课程思政”教学改革与创新--以“燃气涡轮发动机系统”课程为例，广东职业技术教育与研究</w:t>
            </w:r>
            <w:r>
              <w:rPr>
                <w:rFonts w:hint="eastAsia"/>
                <w:sz w:val="24"/>
                <w:szCs w:val="24"/>
                <w:lang w:eastAsia="zh-CN"/>
              </w:rPr>
              <w:t>，</w:t>
            </w:r>
            <w:r>
              <w:rPr>
                <w:rFonts w:hint="eastAsia"/>
                <w:sz w:val="24"/>
                <w:szCs w:val="24"/>
              </w:rPr>
              <w:t>刘超</w:t>
            </w:r>
          </w:p>
          <w:p w14:paraId="02EB47A6">
            <w:pPr>
              <w:ind w:firstLine="480" w:firstLineChars="200"/>
              <w:rPr>
                <w:rFonts w:hint="eastAsia"/>
                <w:sz w:val="24"/>
                <w:szCs w:val="24"/>
              </w:rPr>
            </w:pPr>
            <w:r>
              <w:rPr>
                <w:rFonts w:hint="eastAsia"/>
                <w:sz w:val="24"/>
                <w:szCs w:val="24"/>
              </w:rPr>
              <w:t>论文6：民航案例融入"思想政治理论"课的探索与思考--以广州民航职业技术学院为例，刘霞，马克思主义学院，广东职业技术教育与研究</w:t>
            </w:r>
          </w:p>
          <w:p w14:paraId="60C4A3CB">
            <w:pPr>
              <w:ind w:firstLine="480" w:firstLineChars="200"/>
              <w:rPr>
                <w:rFonts w:hint="eastAsia"/>
                <w:sz w:val="24"/>
                <w:szCs w:val="24"/>
              </w:rPr>
            </w:pPr>
            <w:r>
              <w:rPr>
                <w:rFonts w:hint="eastAsia"/>
                <w:sz w:val="24"/>
                <w:szCs w:val="24"/>
              </w:rPr>
              <w:t>论文7：高职院校钳工实践教学与思政理念融合的实施方法，邓红华、任艳萍，飞机维修工程学院，广东职业技术教育与研究</w:t>
            </w:r>
          </w:p>
          <w:p w14:paraId="4D529FC9">
            <w:pPr>
              <w:ind w:firstLine="480" w:firstLineChars="200"/>
              <w:rPr>
                <w:rFonts w:hint="eastAsia"/>
                <w:sz w:val="24"/>
                <w:szCs w:val="24"/>
              </w:rPr>
            </w:pPr>
            <w:r>
              <w:rPr>
                <w:rFonts w:hint="eastAsia"/>
                <w:sz w:val="24"/>
                <w:szCs w:val="24"/>
              </w:rPr>
              <w:t>论文8：课程思政视域下民航服务类专业教学改革实践与探索--以“客舱应急处置训练”课程为例，池锐宏，空中乘务学院，教育教学论坛</w:t>
            </w:r>
          </w:p>
          <w:p w14:paraId="2CE79198">
            <w:pPr>
              <w:ind w:firstLine="480" w:firstLineChars="200"/>
              <w:rPr>
                <w:rFonts w:hint="eastAsia"/>
                <w:sz w:val="24"/>
                <w:szCs w:val="24"/>
              </w:rPr>
            </w:pPr>
            <w:r>
              <w:rPr>
                <w:rFonts w:hint="eastAsia"/>
                <w:sz w:val="24"/>
                <w:szCs w:val="24"/>
              </w:rPr>
              <w:t>论文9：课程思政线上线下协同育人路径探索，乔亮、张亮，航空港管理学院，职业技术</w:t>
            </w:r>
          </w:p>
          <w:p w14:paraId="0F948AAF">
            <w:pPr>
              <w:ind w:firstLine="480" w:firstLineChars="200"/>
              <w:rPr>
                <w:rFonts w:hint="eastAsia"/>
                <w:sz w:val="24"/>
                <w:szCs w:val="24"/>
              </w:rPr>
            </w:pPr>
            <w:r>
              <w:rPr>
                <w:rFonts w:hint="eastAsia"/>
                <w:sz w:val="24"/>
                <w:szCs w:val="24"/>
              </w:rPr>
              <w:t>论文10：课程思政与民航工科特色专业课程融合贯通路径建构研究，李斯伟、曹博，航空电子学院，长沙航空职业技术学院学报</w:t>
            </w:r>
          </w:p>
          <w:p w14:paraId="63110152">
            <w:pPr>
              <w:ind w:firstLine="480" w:firstLineChars="200"/>
              <w:rPr>
                <w:rFonts w:hint="eastAsia"/>
                <w:sz w:val="24"/>
                <w:szCs w:val="24"/>
              </w:rPr>
            </w:pPr>
            <w:r>
              <w:rPr>
                <w:rFonts w:hint="eastAsia"/>
                <w:sz w:val="24"/>
                <w:szCs w:val="24"/>
              </w:rPr>
              <w:t>论文11：思政育人模式下专业课程教学设计与实践探索，刘宗芹、贾晓慧，现代商贸工业</w:t>
            </w:r>
          </w:p>
          <w:p w14:paraId="5DD55E98">
            <w:pPr>
              <w:ind w:firstLine="480" w:firstLineChars="200"/>
              <w:rPr>
                <w:rFonts w:hint="eastAsia"/>
                <w:sz w:val="24"/>
                <w:szCs w:val="24"/>
              </w:rPr>
            </w:pPr>
            <w:r>
              <w:rPr>
                <w:rFonts w:hint="eastAsia"/>
                <w:sz w:val="24"/>
                <w:szCs w:val="24"/>
              </w:rPr>
              <w:t>论文12：课程思政视域下高职英语口语课程建设与实践，温志，公共基础教育学院，牡丹江教育学院学报</w:t>
            </w:r>
          </w:p>
          <w:p w14:paraId="1BD4C250">
            <w:pPr>
              <w:ind w:firstLine="480" w:firstLineChars="200"/>
              <w:rPr>
                <w:rFonts w:hint="eastAsia"/>
                <w:sz w:val="24"/>
                <w:szCs w:val="24"/>
              </w:rPr>
            </w:pPr>
            <w:r>
              <w:rPr>
                <w:rFonts w:hint="eastAsia"/>
                <w:sz w:val="24"/>
                <w:szCs w:val="24"/>
              </w:rPr>
              <w:t>论文13：民航行业文化融入高校思想政治理论课实践研究，刘霞，马克思主义学院，民航学报</w:t>
            </w:r>
          </w:p>
          <w:p w14:paraId="5D09F521">
            <w:pPr>
              <w:ind w:firstLine="480" w:firstLineChars="200"/>
              <w:rPr>
                <w:rFonts w:hint="eastAsia"/>
                <w:sz w:val="24"/>
                <w:szCs w:val="24"/>
              </w:rPr>
            </w:pPr>
            <w:r>
              <w:rPr>
                <w:rFonts w:hint="eastAsia"/>
                <w:sz w:val="24"/>
                <w:szCs w:val="24"/>
              </w:rPr>
              <w:t>论文14：线上线下融合式课堂互动助力思政课深度教学探析，林丽英，马克思主义学院，湖北开放职业学院学报</w:t>
            </w:r>
          </w:p>
          <w:p w14:paraId="78B2BECD">
            <w:pPr>
              <w:ind w:firstLine="480" w:firstLineChars="200"/>
              <w:rPr>
                <w:rFonts w:hint="eastAsia"/>
                <w:sz w:val="24"/>
                <w:szCs w:val="24"/>
              </w:rPr>
            </w:pPr>
            <w:r>
              <w:rPr>
                <w:rFonts w:hint="eastAsia"/>
                <w:sz w:val="24"/>
                <w:szCs w:val="24"/>
              </w:rPr>
              <w:t>论文15：乡村振兴战略融入高职院校思政课的实践探究_蔡少惠，马克思主义学院，现代职业教育</w:t>
            </w:r>
          </w:p>
          <w:p w14:paraId="13D389D0">
            <w:pPr>
              <w:ind w:firstLine="480" w:firstLineChars="200"/>
              <w:rPr>
                <w:rFonts w:hint="eastAsia"/>
                <w:sz w:val="24"/>
                <w:szCs w:val="24"/>
              </w:rPr>
            </w:pPr>
            <w:r>
              <w:rPr>
                <w:rFonts w:hint="eastAsia"/>
                <w:sz w:val="24"/>
                <w:szCs w:val="24"/>
              </w:rPr>
              <w:t>论文16：新媒体时代粤港澳大湾区“党史育人”的时代意蕴和路径探究，蔡少惠，马克思主义学院，山西科技报</w:t>
            </w:r>
          </w:p>
          <w:p w14:paraId="71B6D8CD">
            <w:pPr>
              <w:ind w:firstLine="480" w:firstLineChars="200"/>
              <w:rPr>
                <w:rFonts w:hint="eastAsia"/>
                <w:sz w:val="24"/>
                <w:szCs w:val="24"/>
              </w:rPr>
            </w:pPr>
            <w:r>
              <w:rPr>
                <w:rFonts w:hint="eastAsia"/>
                <w:sz w:val="24"/>
                <w:szCs w:val="24"/>
                <w:lang w:val="en-US" w:eastAsia="zh-CN"/>
              </w:rPr>
              <w:t>论文17：</w:t>
            </w:r>
            <w:r>
              <w:rPr>
                <w:rFonts w:hint="eastAsia"/>
                <w:sz w:val="24"/>
                <w:szCs w:val="24"/>
              </w:rPr>
              <w:t>思政教育赋能广东乡村振兴的的时代意蕴和路径研究——以广东高职院校为例，蔡少惠，马克思主义学院，世纪桥</w:t>
            </w:r>
          </w:p>
          <w:p w14:paraId="3B7BB44C">
            <w:pPr>
              <w:ind w:firstLine="480" w:firstLineChars="200"/>
              <w:rPr>
                <w:rFonts w:hint="default" w:ascii="宋体" w:hAnsi="宋体" w:eastAsia="宋体" w:cs="宋体"/>
                <w:sz w:val="24"/>
                <w:szCs w:val="24"/>
                <w:vertAlign w:val="baseline"/>
                <w:lang w:val="en-US" w:eastAsia="zh-CN"/>
              </w:rPr>
            </w:pPr>
            <w:r>
              <w:rPr>
                <w:rFonts w:hint="eastAsia"/>
                <w:sz w:val="24"/>
                <w:szCs w:val="24"/>
                <w:lang w:val="en-US" w:eastAsia="zh-CN"/>
              </w:rPr>
              <w:t>论文18：</w:t>
            </w:r>
            <w:r>
              <w:rPr>
                <w:rFonts w:hint="eastAsia"/>
                <w:sz w:val="24"/>
                <w:szCs w:val="24"/>
              </w:rPr>
              <w:t>值机与行李运输课程思政教学设计与实施路径探究，贾晓慧，民航经营管理学院，现代商贸工业</w:t>
            </w:r>
          </w:p>
        </w:tc>
      </w:tr>
      <w:tr w14:paraId="4C108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7" w:type="dxa"/>
            <w:vAlign w:val="center"/>
          </w:tcPr>
          <w:p w14:paraId="1EE72202">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5）完成省级及以上课程思政或思政课程典型教育案例3个。</w:t>
            </w:r>
          </w:p>
        </w:tc>
        <w:tc>
          <w:tcPr>
            <w:tcW w:w="1329" w:type="dxa"/>
            <w:vAlign w:val="center"/>
          </w:tcPr>
          <w:p w14:paraId="489D9028">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已完成</w:t>
            </w:r>
          </w:p>
        </w:tc>
        <w:tc>
          <w:tcPr>
            <w:tcW w:w="5530" w:type="dxa"/>
            <w:vAlign w:val="center"/>
          </w:tcPr>
          <w:p w14:paraId="7EA775DE">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佐证材料5：</w:t>
            </w:r>
          </w:p>
          <w:p w14:paraId="17EBD448">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1）广东省教育厅关于公布党的二十大精神融入高校思政课优质课例征集活动结果的通知</w:t>
            </w:r>
          </w:p>
          <w:p w14:paraId="52523743">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①</w:t>
            </w:r>
            <w:r>
              <w:rPr>
                <w:rFonts w:hint="default" w:ascii="宋体" w:hAnsi="宋体" w:eastAsia="宋体" w:cs="宋体"/>
                <w:sz w:val="24"/>
                <w:szCs w:val="24"/>
                <w:vertAlign w:val="baseline"/>
                <w:lang w:val="en-US" w:eastAsia="zh-CN"/>
              </w:rPr>
              <w:t>第12页，闫丽教师团队，《青春献礼二十大 科技创新向未来》案例，三等奖</w:t>
            </w:r>
          </w:p>
          <w:p w14:paraId="74A2390F">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②</w:t>
            </w:r>
            <w:r>
              <w:rPr>
                <w:rFonts w:hint="default" w:ascii="宋体" w:hAnsi="宋体" w:eastAsia="宋体" w:cs="宋体"/>
                <w:sz w:val="24"/>
                <w:szCs w:val="24"/>
                <w:vertAlign w:val="baseline"/>
                <w:lang w:val="en-US" w:eastAsia="zh-CN"/>
              </w:rPr>
              <w:t>第13页，罗曼予教师团队，《彰显人民至上的理念——坚持以为人民服务为核心》案例，三等奖</w:t>
            </w:r>
          </w:p>
          <w:p w14:paraId="46116035">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2）我校英语老师在“2023年职业院校外语课程思政优秀教学案例征集与交流活动”中获得职业英语组全国二等奖、广东省特等奖</w:t>
            </w:r>
          </w:p>
          <w:p w14:paraId="1699D9E7">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3）关于2023年度民航系统党建课题研究成果评审结果的通报</w:t>
            </w:r>
          </w:p>
          <w:p w14:paraId="5762B4BF">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①</w:t>
            </w:r>
            <w:r>
              <w:rPr>
                <w:rFonts w:hint="default" w:ascii="宋体" w:hAnsi="宋体" w:eastAsia="宋体" w:cs="宋体"/>
                <w:sz w:val="24"/>
                <w:szCs w:val="24"/>
                <w:vertAlign w:val="baseline"/>
                <w:lang w:val="en-US" w:eastAsia="zh-CN"/>
              </w:rPr>
              <w:t>第5页，新时代民航院校基层党组织“一二三四五”建设机制研究，曾祥耿，三等奖</w:t>
            </w:r>
          </w:p>
          <w:p w14:paraId="2E493230">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②</w:t>
            </w:r>
            <w:r>
              <w:rPr>
                <w:rFonts w:hint="default" w:ascii="宋体" w:hAnsi="宋体" w:eastAsia="宋体" w:cs="宋体"/>
                <w:sz w:val="24"/>
                <w:szCs w:val="24"/>
                <w:vertAlign w:val="baseline"/>
                <w:lang w:val="en-US" w:eastAsia="zh-CN"/>
              </w:rPr>
              <w:t>第5页，中国共产党人竞赛谱系融入高校青年思政教育的路径研究，李英，三等奖</w:t>
            </w:r>
          </w:p>
          <w:p w14:paraId="17D7833B">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Calibri" w:hAnsi="Calibri" w:eastAsia="宋体" w:cs="Calibri"/>
                <w:sz w:val="24"/>
                <w:szCs w:val="24"/>
                <w:vertAlign w:val="baseline"/>
                <w:lang w:val="en-US" w:eastAsia="zh-CN"/>
              </w:rPr>
              <w:t>③</w:t>
            </w:r>
            <w:r>
              <w:rPr>
                <w:rFonts w:hint="default" w:ascii="宋体" w:hAnsi="宋体" w:eastAsia="宋体" w:cs="宋体"/>
                <w:sz w:val="24"/>
                <w:szCs w:val="24"/>
                <w:vertAlign w:val="baseline"/>
                <w:lang w:val="en-US" w:eastAsia="zh-CN"/>
              </w:rPr>
              <w:t>第5页，以“样板支部”创建为抓手，高质量抓好高校基层党组织建设，洪锐锋，三等奖</w:t>
            </w:r>
          </w:p>
          <w:p w14:paraId="0276EBCF">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4）广东省教育厅关于公布2022年“立志·修身·博学·报国”主题教育系列活动结果的通知（我校有6个学生案例获奖）</w:t>
            </w:r>
          </w:p>
        </w:tc>
      </w:tr>
    </w:tbl>
    <w:p w14:paraId="2AA3D8BF">
      <w:pPr>
        <w:numPr>
          <w:ilvl w:val="0"/>
          <w:numId w:val="0"/>
        </w:numPr>
        <w:rPr>
          <w:rFonts w:hint="eastAsia" w:ascii="宋体" w:hAnsi="宋体" w:eastAsia="宋体" w:cs="宋体"/>
          <w:sz w:val="24"/>
          <w:szCs w:val="24"/>
          <w:vertAlign w:val="baseline"/>
          <w:lang w:val="en-US" w:eastAsia="zh-CN"/>
        </w:rPr>
      </w:pPr>
    </w:p>
    <w:p w14:paraId="7D8DD2C4">
      <w:pPr>
        <w:numPr>
          <w:ilvl w:val="0"/>
          <w:numId w:val="0"/>
        </w:numP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（二）计划到2024年底项目完成时，通过项目研究培育的成果：</w:t>
      </w:r>
    </w:p>
    <w:tbl>
      <w:tblPr>
        <w:tblStyle w:val="6"/>
        <w:tblW w:w="8807"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9"/>
        <w:gridCol w:w="1338"/>
        <w:gridCol w:w="5530"/>
      </w:tblGrid>
      <w:tr w14:paraId="3321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939" w:type="dxa"/>
            <w:shd w:val="clear" w:color="auto" w:fill="auto"/>
            <w:vAlign w:val="center"/>
          </w:tcPr>
          <w:p w14:paraId="0DE6FA66">
            <w:pPr>
              <w:numPr>
                <w:ilvl w:val="0"/>
                <w:numId w:val="0"/>
              </w:numPr>
              <w:ind w:left="0" w:leftChars="0" w:firstLine="0" w:firstLineChars="0"/>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申报书预期完成</w:t>
            </w:r>
          </w:p>
          <w:p w14:paraId="258C751E">
            <w:pPr>
              <w:numPr>
                <w:ilvl w:val="0"/>
                <w:numId w:val="0"/>
              </w:numPr>
              <w:ind w:left="0" w:leftChars="0" w:firstLine="0" w:firstLineChars="0"/>
              <w:jc w:val="center"/>
              <w:rPr>
                <w:rFonts w:hint="eastAsia" w:ascii="宋体" w:hAnsi="宋体" w:eastAsia="宋体" w:cs="宋体"/>
                <w:b/>
                <w:bCs/>
                <w:kern w:val="2"/>
                <w:sz w:val="24"/>
                <w:szCs w:val="24"/>
                <w:vertAlign w:val="baseline"/>
                <w:lang w:val="en-US" w:eastAsia="zh-CN" w:bidi="ar-SA"/>
              </w:rPr>
            </w:pPr>
            <w:r>
              <w:rPr>
                <w:rFonts w:hint="eastAsia" w:ascii="宋体" w:hAnsi="宋体" w:eastAsia="宋体" w:cs="宋体"/>
                <w:b/>
                <w:bCs/>
                <w:sz w:val="24"/>
                <w:szCs w:val="24"/>
                <w:vertAlign w:val="baseline"/>
                <w:lang w:val="en-US" w:eastAsia="zh-CN"/>
              </w:rPr>
              <w:t>的成果</w:t>
            </w:r>
          </w:p>
        </w:tc>
        <w:tc>
          <w:tcPr>
            <w:tcW w:w="1338" w:type="dxa"/>
            <w:shd w:val="clear" w:color="auto" w:fill="auto"/>
            <w:vAlign w:val="center"/>
          </w:tcPr>
          <w:p w14:paraId="6F592226">
            <w:pPr>
              <w:numPr>
                <w:ilvl w:val="0"/>
                <w:numId w:val="0"/>
              </w:numPr>
              <w:ind w:left="0" w:leftChars="0" w:firstLine="0" w:firstLineChars="0"/>
              <w:jc w:val="center"/>
              <w:rPr>
                <w:rFonts w:hint="eastAsia" w:ascii="宋体" w:hAnsi="宋体" w:eastAsia="宋体" w:cs="宋体"/>
                <w:b/>
                <w:bCs/>
                <w:kern w:val="2"/>
                <w:sz w:val="24"/>
                <w:szCs w:val="24"/>
                <w:vertAlign w:val="baseline"/>
                <w:lang w:val="en-US" w:eastAsia="zh-CN" w:bidi="ar-SA"/>
              </w:rPr>
            </w:pPr>
            <w:r>
              <w:rPr>
                <w:rFonts w:hint="eastAsia" w:ascii="宋体" w:hAnsi="宋体" w:eastAsia="宋体" w:cs="宋体"/>
                <w:b/>
                <w:bCs/>
                <w:sz w:val="24"/>
                <w:szCs w:val="24"/>
                <w:vertAlign w:val="baseline"/>
                <w:lang w:val="en-US" w:eastAsia="zh-CN"/>
              </w:rPr>
              <w:t>完成情况</w:t>
            </w:r>
          </w:p>
        </w:tc>
        <w:tc>
          <w:tcPr>
            <w:tcW w:w="5530" w:type="dxa"/>
            <w:shd w:val="clear" w:color="auto" w:fill="auto"/>
            <w:vAlign w:val="center"/>
          </w:tcPr>
          <w:p w14:paraId="2D4B0965">
            <w:pPr>
              <w:numPr>
                <w:ilvl w:val="0"/>
                <w:numId w:val="0"/>
              </w:numPr>
              <w:ind w:left="0" w:leftChars="0" w:firstLine="0" w:firstLineChars="0"/>
              <w:jc w:val="center"/>
              <w:rPr>
                <w:rFonts w:hint="eastAsia" w:ascii="宋体" w:hAnsi="宋体" w:eastAsia="宋体" w:cs="宋体"/>
                <w:b/>
                <w:bCs/>
                <w:kern w:val="2"/>
                <w:sz w:val="24"/>
                <w:szCs w:val="24"/>
                <w:vertAlign w:val="baseline"/>
                <w:lang w:val="en-US" w:eastAsia="zh-CN" w:bidi="ar-SA"/>
              </w:rPr>
            </w:pPr>
            <w:r>
              <w:rPr>
                <w:rFonts w:hint="eastAsia" w:ascii="宋体" w:hAnsi="宋体" w:eastAsia="宋体" w:cs="宋体"/>
                <w:b/>
                <w:bCs/>
                <w:sz w:val="24"/>
                <w:szCs w:val="24"/>
                <w:vertAlign w:val="baseline"/>
                <w:lang w:val="en-US" w:eastAsia="zh-CN"/>
              </w:rPr>
              <w:t>佐证</w:t>
            </w:r>
          </w:p>
        </w:tc>
      </w:tr>
      <w:tr w14:paraId="36FB7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9" w:type="dxa"/>
            <w:vAlign w:val="center"/>
          </w:tcPr>
          <w:p w14:paraId="3FA5EE4B">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6）拟培育省级及以上课程思政或思政课程相关优秀教师3人、示范团队2个；</w:t>
            </w:r>
          </w:p>
        </w:tc>
        <w:tc>
          <w:tcPr>
            <w:tcW w:w="1338" w:type="dxa"/>
            <w:vAlign w:val="center"/>
          </w:tcPr>
          <w:p w14:paraId="262AEBEB">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已完成</w:t>
            </w:r>
          </w:p>
        </w:tc>
        <w:tc>
          <w:tcPr>
            <w:tcW w:w="5530" w:type="dxa"/>
            <w:vAlign w:val="center"/>
          </w:tcPr>
          <w:p w14:paraId="358CDA4F">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佐证材料6：</w:t>
            </w:r>
          </w:p>
          <w:p w14:paraId="1D443E64">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1）广东省教育厅关于公布2024年度广东高校思想政治理论课教师教学基本功比赛结果的通知（我校蔡少惠获二等奖）</w:t>
            </w:r>
          </w:p>
          <w:p w14:paraId="0E5F5E3F">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2）2024年 全国民航团委 全国民航青联关于颁授第6届民航青年五四奖章的决定（我校后梓获奖）</w:t>
            </w:r>
          </w:p>
          <w:p w14:paraId="141384B1">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3）我校师生在2024年第七届全国高校大学生讲思政课公开课展示活动中喜获佳绩（我校《续红色基因　担强国重任》作品，荣获全国高职组三等奖）</w:t>
            </w:r>
          </w:p>
          <w:p w14:paraId="42A3610F">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4）广东省教育厅关于2023年国家级职业教育教师教学创新团队特色项目立项的通知（飞机机电设备维修专业，田巨团队获第二批立项，第17位）</w:t>
            </w:r>
          </w:p>
          <w:p w14:paraId="5248698D">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5）关于表彰2022年度“全国民航优秀共青团员”“全国民航优秀共青团干部”“全国民航五四红旗团委（团支部）”的决定(我校有3位教师获全国民航优秀团干部，5各学生团队获五四红旗团委)</w:t>
            </w:r>
          </w:p>
          <w:p w14:paraId="590C8ED2">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6）我校教师在民航院校首届思政课青年教师教学竞赛活动中喜获佳绩（我校雷小丽老师和任科老师荣获决赛二等奖，康淑老师、李明俐老师和石海双老师荣获优秀奖）</w:t>
            </w:r>
          </w:p>
          <w:p w14:paraId="6D24B9EC">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7）我校教师在民航院校第二届思政课青年教师教学竞赛决赛中喜获佳绩 （我校龙逸获得思政课教师组二等奖，康淑、段梦雪获得思政课教师组三等奖，曹子瑄老师获辅导员组三等奖）</w:t>
            </w:r>
          </w:p>
          <w:p w14:paraId="26732D2F">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8）关于2024年第三届广东省学校国防教育成果交流展示活动获奖名单的通报(我校国旗护卫队获奖)</w:t>
            </w:r>
          </w:p>
          <w:p w14:paraId="648A0D38">
            <w:pPr>
              <w:numPr>
                <w:ilvl w:val="0"/>
                <w:numId w:val="0"/>
              </w:numPr>
              <w:ind w:firstLine="480" w:firstLineChars="200"/>
              <w:jc w:val="both"/>
              <w:rPr>
                <w:rFonts w:hint="default" w:ascii="宋体" w:hAnsi="宋体" w:eastAsia="宋体" w:cs="宋体"/>
                <w:sz w:val="24"/>
                <w:szCs w:val="24"/>
                <w:vertAlign w:val="baseline"/>
                <w:lang w:val="en-US" w:eastAsia="zh-CN"/>
              </w:rPr>
            </w:pPr>
            <w:r>
              <w:rPr>
                <w:rFonts w:hint="default" w:ascii="宋体" w:hAnsi="宋体" w:eastAsia="宋体" w:cs="宋体"/>
                <w:sz w:val="24"/>
                <w:szCs w:val="24"/>
                <w:vertAlign w:val="baseline"/>
                <w:lang w:val="en-US" w:eastAsia="zh-CN"/>
              </w:rPr>
              <w:t>9）关于公布2023年广东高校思想政治工作优秀论文、优秀案例、教学视频以及原创文化精品推选展示活动评选结果的通知（共32项作品、案例获奖）</w:t>
            </w:r>
          </w:p>
        </w:tc>
      </w:tr>
      <w:tr w14:paraId="5A1BD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9" w:type="dxa"/>
            <w:vAlign w:val="center"/>
          </w:tcPr>
          <w:p w14:paraId="770348EA">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7）建立思政课教师联系专业教师“结对子”相关制度，在课程团队建设、教学资源建设、课程教学改革等方面提供指导。</w:t>
            </w:r>
          </w:p>
        </w:tc>
        <w:tc>
          <w:tcPr>
            <w:tcW w:w="1338" w:type="dxa"/>
            <w:vAlign w:val="center"/>
          </w:tcPr>
          <w:p w14:paraId="1A79155B">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已完成</w:t>
            </w:r>
          </w:p>
        </w:tc>
        <w:tc>
          <w:tcPr>
            <w:tcW w:w="5530" w:type="dxa"/>
            <w:vAlign w:val="center"/>
          </w:tcPr>
          <w:p w14:paraId="00E8D5AB">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佐证材料7：</w:t>
            </w:r>
          </w:p>
          <w:p w14:paraId="28E7B0D3">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1）关于印发《广州民航职业技术学院课程思政建设和管理办法》的通知</w:t>
            </w:r>
          </w:p>
          <w:p w14:paraId="6AC1009F">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2）关于印发《广州民航职业技术学院课程思政示范项目专项资金管理办法》的通知</w:t>
            </w:r>
          </w:p>
          <w:p w14:paraId="07A3E887">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3）关于印发《广州民航职业技术学院课堂教学工作规范》的通知</w:t>
            </w:r>
          </w:p>
        </w:tc>
      </w:tr>
      <w:tr w14:paraId="486EF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9" w:type="dxa"/>
            <w:vAlign w:val="center"/>
          </w:tcPr>
          <w:p w14:paraId="11EE8C94">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8）充分发挥教研室、教学团队、课程小组等基层教学组织作用，完善课程思政集体教研制度，每学期至少开展1次课程思政专项教研活动，开展1次校级课程思政相关教师及学生竞赛、各类评选等。</w:t>
            </w:r>
          </w:p>
        </w:tc>
        <w:tc>
          <w:tcPr>
            <w:tcW w:w="1338" w:type="dxa"/>
            <w:vAlign w:val="center"/>
          </w:tcPr>
          <w:p w14:paraId="5B22086B">
            <w:pPr>
              <w:numPr>
                <w:ilvl w:val="0"/>
                <w:numId w:val="0"/>
              </w:numPr>
              <w:jc w:val="both"/>
              <w:rPr>
                <w:rFonts w:hint="default" w:ascii="宋体" w:hAnsi="宋体" w:eastAsia="宋体" w:cs="宋体"/>
                <w:sz w:val="24"/>
                <w:szCs w:val="24"/>
                <w:vertAlign w:val="baseline"/>
                <w:lang w:eastAsia="zh-CN"/>
              </w:rPr>
            </w:pPr>
            <w:r>
              <w:rPr>
                <w:rFonts w:hint="default" w:ascii="宋体" w:hAnsi="宋体" w:eastAsia="宋体" w:cs="宋体"/>
                <w:sz w:val="24"/>
                <w:szCs w:val="24"/>
                <w:vertAlign w:val="baseline"/>
                <w:lang w:eastAsia="zh-CN"/>
              </w:rPr>
              <w:t>已完成</w:t>
            </w:r>
          </w:p>
        </w:tc>
        <w:tc>
          <w:tcPr>
            <w:tcW w:w="5530" w:type="dxa"/>
            <w:vAlign w:val="center"/>
          </w:tcPr>
          <w:p w14:paraId="7C700681">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佐证材料8：</w:t>
            </w:r>
          </w:p>
          <w:p w14:paraId="12006ADD">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1）关于举办2023年学校教师课程思政教学能力比赛的通知和比赛评审结果的通知</w:t>
            </w:r>
          </w:p>
          <w:p w14:paraId="50D64418">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2）关于举办2024年学校教师课程思政教学能力比赛的通知和比赛评审结果的通知</w:t>
            </w:r>
          </w:p>
          <w:p w14:paraId="255464A6">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3）关于2024年度校级课程思政建设项目（示范课程及教改项目）拟立项情况的公示（拟立项38项）</w:t>
            </w:r>
          </w:p>
          <w:p w14:paraId="2341E791">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4）关于2024年省高职院校课程思政示范课程拟推荐项目的公示（拟立项8项）</w:t>
            </w:r>
          </w:p>
          <w:p w14:paraId="688AA7E4">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5）我校举办2024年校级课程思政青年教师教学大赛 -广州民航职业技术学院新闻</w:t>
            </w:r>
          </w:p>
          <w:p w14:paraId="18E42C31">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6）参加广东省教育厅“南粤优质思政课程”评选活动材料的公示</w:t>
            </w:r>
          </w:p>
        </w:tc>
      </w:tr>
      <w:tr w14:paraId="7B51C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9" w:type="dxa"/>
            <w:vAlign w:val="center"/>
          </w:tcPr>
          <w:p w14:paraId="3DDB782E">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9）面向教师分层次分类别组织课程思政等专题培训2次及以上，包括专家学术讲座、科研能力提升讲座等；</w:t>
            </w:r>
          </w:p>
        </w:tc>
        <w:tc>
          <w:tcPr>
            <w:tcW w:w="1338" w:type="dxa"/>
            <w:vAlign w:val="center"/>
          </w:tcPr>
          <w:p w14:paraId="6F0EBBBE">
            <w:pPr>
              <w:numPr>
                <w:ilvl w:val="0"/>
                <w:numId w:val="0"/>
              </w:numPr>
              <w:jc w:val="both"/>
              <w:rPr>
                <w:rFonts w:hint="default" w:ascii="宋体" w:hAnsi="宋体" w:eastAsia="宋体" w:cs="宋体"/>
                <w:sz w:val="24"/>
                <w:szCs w:val="24"/>
                <w:vertAlign w:val="baseline"/>
                <w:lang w:eastAsia="zh-CN"/>
              </w:rPr>
            </w:pPr>
            <w:r>
              <w:rPr>
                <w:rFonts w:hint="default" w:ascii="宋体" w:hAnsi="宋体" w:eastAsia="宋体" w:cs="宋体"/>
                <w:sz w:val="24"/>
                <w:szCs w:val="24"/>
                <w:vertAlign w:val="baseline"/>
                <w:lang w:eastAsia="zh-CN"/>
              </w:rPr>
              <w:t>已完成</w:t>
            </w:r>
          </w:p>
        </w:tc>
        <w:tc>
          <w:tcPr>
            <w:tcW w:w="5530" w:type="dxa"/>
            <w:vAlign w:val="center"/>
          </w:tcPr>
          <w:p w14:paraId="3A2134AF">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佐证材料9：</w:t>
            </w:r>
          </w:p>
          <w:p w14:paraId="66B9E3FA">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1）关于组织2023年新入职教师岗前培训工作的通知</w:t>
            </w:r>
          </w:p>
          <w:p w14:paraId="3D8D6FC0">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2）关于组织开展2023年新入职教师培训之适岗能力提升专题网络培训的通知</w:t>
            </w:r>
          </w:p>
          <w:p w14:paraId="0B2C8155">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3）关于组织开展“站上讲台、站稳讲台、站好讲台——高校新入职教师网络培训“的通知</w:t>
            </w:r>
          </w:p>
          <w:p w14:paraId="183D80EF">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4）关于组织2024年新入职教师岗前培训工作的通知</w:t>
            </w:r>
          </w:p>
          <w:p w14:paraId="317FC533">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5）共话课程思政建设　凝聚协同育人合力——学校召开课程思政建设研讨会 -广州民航职业技术学院新闻</w:t>
            </w:r>
          </w:p>
          <w:p w14:paraId="6F2A6680">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6）关于组织开展全面深化教育改革、推进中国式教育现代化专题培训的通知</w:t>
            </w:r>
          </w:p>
          <w:p w14:paraId="09E56098">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7）飞机维修工程学院召开课程思政与民航行业文化建设项目专家论证会 -广州民航职业技术学院新闻</w:t>
            </w:r>
          </w:p>
          <w:p w14:paraId="7BEF99EB">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8）民航经营管理学院与马克思主义学院开展课程思政调研交流活动 -广州民航职业技术学院新闻</w:t>
            </w:r>
          </w:p>
          <w:p w14:paraId="6C8209E4">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9）关于举办第一期“科研骨干综合能力提升培训班”的报名通知</w:t>
            </w:r>
          </w:p>
          <w:p w14:paraId="475006C9">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10）关于举办“2024年度科研能力提升培训班”的通知</w:t>
            </w:r>
          </w:p>
          <w:p w14:paraId="6AD125D7">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11）关于举办第二期“科研骨干综合能力提升培训班”的报名通知</w:t>
            </w:r>
          </w:p>
        </w:tc>
      </w:tr>
      <w:tr w14:paraId="119DD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9" w:type="dxa"/>
            <w:vAlign w:val="center"/>
          </w:tcPr>
          <w:p w14:paraId="3342D988">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10）将课程思政纳入教师岗前培训和师德师风、教学能力专题培训等，由各二级学院根据教学安排实施。</w:t>
            </w:r>
          </w:p>
        </w:tc>
        <w:tc>
          <w:tcPr>
            <w:tcW w:w="1338" w:type="dxa"/>
            <w:vAlign w:val="center"/>
          </w:tcPr>
          <w:p w14:paraId="64F0DF5C">
            <w:pPr>
              <w:numPr>
                <w:ilvl w:val="0"/>
                <w:numId w:val="0"/>
              </w:numPr>
              <w:jc w:val="both"/>
              <w:rPr>
                <w:rFonts w:hint="default" w:ascii="宋体" w:hAnsi="宋体" w:eastAsia="宋体" w:cs="宋体"/>
                <w:sz w:val="24"/>
                <w:szCs w:val="24"/>
                <w:vertAlign w:val="baseline"/>
                <w:lang w:eastAsia="zh-CN"/>
              </w:rPr>
            </w:pPr>
            <w:r>
              <w:rPr>
                <w:rFonts w:hint="default" w:ascii="宋体" w:hAnsi="宋体" w:eastAsia="宋体" w:cs="宋体"/>
                <w:sz w:val="24"/>
                <w:szCs w:val="24"/>
                <w:vertAlign w:val="baseline"/>
                <w:lang w:eastAsia="zh-CN"/>
              </w:rPr>
              <w:t>已完成</w:t>
            </w:r>
          </w:p>
        </w:tc>
        <w:tc>
          <w:tcPr>
            <w:tcW w:w="5530" w:type="dxa"/>
            <w:vAlign w:val="center"/>
          </w:tcPr>
          <w:p w14:paraId="41DF48BF">
            <w:pPr>
              <w:numPr>
                <w:ilvl w:val="0"/>
                <w:numId w:val="0"/>
              </w:num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佐证材料10：</w:t>
            </w:r>
            <w:bookmarkStart w:id="0" w:name="_GoBack"/>
            <w:bookmarkEnd w:id="0"/>
          </w:p>
          <w:p w14:paraId="20E233AC">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1）关于开展2023年新上岗辅导员培训工作的通知</w:t>
            </w:r>
          </w:p>
          <w:p w14:paraId="57CBBE46">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2）关于组织2023年新入职教师岗前培训工作的通知</w:t>
            </w:r>
          </w:p>
          <w:p w14:paraId="5FA785BA">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3）关于组织2024年新入职教师岗前培训工作的通知</w:t>
            </w:r>
          </w:p>
          <w:p w14:paraId="353B542B">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4）关于组织开展“站上讲台、站稳讲台、站好讲台——高校新入职教师网络培训“的通知</w:t>
            </w:r>
          </w:p>
          <w:p w14:paraId="7246EDE1">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5）关于组织开展2023年新入职教师培训之适岗能力提升专题网络培训的通知</w:t>
            </w:r>
          </w:p>
          <w:p w14:paraId="743D44E2">
            <w:pPr>
              <w:numPr>
                <w:ilvl w:val="0"/>
                <w:numId w:val="0"/>
              </w:numPr>
              <w:ind w:firstLine="480" w:firstLineChars="200"/>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6）关于组织开展精研细磨，立足课堂2024年高职学校新入职教师专题培训的通知</w:t>
            </w:r>
          </w:p>
        </w:tc>
      </w:tr>
    </w:tbl>
    <w:p w14:paraId="5669A8DE">
      <w:pPr>
        <w:numPr>
          <w:ilvl w:val="0"/>
          <w:numId w:val="0"/>
        </w:numPr>
        <w:rPr>
          <w:rFonts w:hint="default" w:ascii="宋体" w:hAnsi="宋体" w:eastAsia="宋体" w:cs="宋体"/>
          <w:sz w:val="28"/>
          <w:szCs w:val="28"/>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4D69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654FD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654FD5">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xOTlkZDkwYjM1ZGQzNTM0OTYzZGRkM2Q5NmZhYWYifQ=="/>
  </w:docVars>
  <w:rsids>
    <w:rsidRoot w:val="30366E6B"/>
    <w:rsid w:val="01447BDB"/>
    <w:rsid w:val="0577243B"/>
    <w:rsid w:val="068D56CD"/>
    <w:rsid w:val="099D3131"/>
    <w:rsid w:val="0A511DFF"/>
    <w:rsid w:val="0C430B50"/>
    <w:rsid w:val="0EA5371F"/>
    <w:rsid w:val="0F7E64A9"/>
    <w:rsid w:val="0FBC0240"/>
    <w:rsid w:val="12525E1B"/>
    <w:rsid w:val="143C5E43"/>
    <w:rsid w:val="14CE1C8A"/>
    <w:rsid w:val="14F5131F"/>
    <w:rsid w:val="15CF00C9"/>
    <w:rsid w:val="16907088"/>
    <w:rsid w:val="18614316"/>
    <w:rsid w:val="19E65743"/>
    <w:rsid w:val="1B1D23CE"/>
    <w:rsid w:val="1E407D9C"/>
    <w:rsid w:val="1EBF6B59"/>
    <w:rsid w:val="1F3D1166"/>
    <w:rsid w:val="21F66939"/>
    <w:rsid w:val="221B003E"/>
    <w:rsid w:val="24155071"/>
    <w:rsid w:val="248407EA"/>
    <w:rsid w:val="24DE1906"/>
    <w:rsid w:val="2543700E"/>
    <w:rsid w:val="26455466"/>
    <w:rsid w:val="264B66D4"/>
    <w:rsid w:val="299B05B0"/>
    <w:rsid w:val="2B150147"/>
    <w:rsid w:val="2C6F515F"/>
    <w:rsid w:val="2DAA42FB"/>
    <w:rsid w:val="2DC508DF"/>
    <w:rsid w:val="2F101F2F"/>
    <w:rsid w:val="30366E6B"/>
    <w:rsid w:val="31162953"/>
    <w:rsid w:val="323460BD"/>
    <w:rsid w:val="383C4522"/>
    <w:rsid w:val="3BB645EB"/>
    <w:rsid w:val="3EE231A4"/>
    <w:rsid w:val="404D19C2"/>
    <w:rsid w:val="42126EE1"/>
    <w:rsid w:val="45927992"/>
    <w:rsid w:val="45EB289C"/>
    <w:rsid w:val="4907461E"/>
    <w:rsid w:val="4C7E73A7"/>
    <w:rsid w:val="4CE572C2"/>
    <w:rsid w:val="4D436F95"/>
    <w:rsid w:val="5049071F"/>
    <w:rsid w:val="51EC0557"/>
    <w:rsid w:val="52B30D42"/>
    <w:rsid w:val="533D2BE1"/>
    <w:rsid w:val="590B6DE1"/>
    <w:rsid w:val="5B032084"/>
    <w:rsid w:val="5C0056E3"/>
    <w:rsid w:val="5EB1103F"/>
    <w:rsid w:val="5F1D035A"/>
    <w:rsid w:val="605424A1"/>
    <w:rsid w:val="621110D1"/>
    <w:rsid w:val="621E4B15"/>
    <w:rsid w:val="631569D0"/>
    <w:rsid w:val="63A252D2"/>
    <w:rsid w:val="646B6135"/>
    <w:rsid w:val="659A4ED2"/>
    <w:rsid w:val="6A0720EC"/>
    <w:rsid w:val="6A0B3EE4"/>
    <w:rsid w:val="6BC9782A"/>
    <w:rsid w:val="6E420D41"/>
    <w:rsid w:val="6F326972"/>
    <w:rsid w:val="6F7E6E13"/>
    <w:rsid w:val="720E2D07"/>
    <w:rsid w:val="72894A79"/>
    <w:rsid w:val="748E71C4"/>
    <w:rsid w:val="769412CF"/>
    <w:rsid w:val="7AA86ACA"/>
    <w:rsid w:val="7AC4324B"/>
    <w:rsid w:val="7B6B4018"/>
    <w:rsid w:val="7C823224"/>
    <w:rsid w:val="7DDD0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ind w:firstLine="360"/>
      <w:jc w:val="left"/>
    </w:pPr>
    <w:rPr>
      <w:rFonts w:ascii="宋体" w:hAnsi="宋体" w:eastAsia="仿宋_GB2312" w:cs="宋体"/>
      <w:kern w:val="0"/>
      <w:sz w:val="24"/>
      <w:szCs w:val="3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9697</Words>
  <Characters>9747</Characters>
  <Lines>0</Lines>
  <Paragraphs>0</Paragraphs>
  <TotalTime>3</TotalTime>
  <ScaleCrop>false</ScaleCrop>
  <LinksUpToDate>false</LinksUpToDate>
  <CharactersWithSpaces>9862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2024-11-14T07:16:00Z</dcterms:created>
  <dc:creator>李航</dc:creator>
  <cp:lastModifiedBy>李航</cp:lastModifiedBy>
  <dcterms:modified xsi:type="dcterms:W3CDTF">2024-11-27T09:40:47Z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F5735C4B25ED494580D3B2EB9FABB4B1_11</vt:lpwstr>
  </property>
</Properties>
</file>